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keepNext/>
      </w:pPr>
      <w:r>
        <w:t xml:space="preserve">Supernova Invoice システム概要書</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350"/>
        <w:gridCol w:w="7720"/>
      </w:tblGrid>
      <w:tr>
        <w:trPr>
          <w:tblHeader/>
        </w:trPr>
        <w:tc>
          <w:tcPr>
            <w:tcW w:w="1350" w:type="dxa"/>
            <w:shd w:val="clear" w:color="auto" w:fill="F2F2F2"/>
          </w:tcPr>
          <w:p>
            <w:pPr>
              <w:spacing w:after="0"/>
            </w:pPr>
            <w:r>
              <w:rPr>
                <w:b/>
                <w:bCs/>
              </w:rPr>
              <w:t xml:space="preserve">項目</w:t>
            </w:r>
          </w:p>
        </w:tc>
        <w:tc>
          <w:tcPr>
            <w:tcW w:w="7720" w:type="dxa"/>
            <w:shd w:val="clear" w:color="auto" w:fill="F2F2F2"/>
          </w:tcPr>
          <w:p>
            <w:pPr>
              <w:spacing w:after="0"/>
            </w:pPr>
            <w:r>
              <w:rPr>
                <w:b/>
                <w:bCs/>
              </w:rPr>
              <w:t xml:space="preserve">内容</w:t>
            </w:r>
          </w:p>
        </w:tc>
      </w:tr>
      <w:tr>
        <w:tc>
          <w:tcPr>
            <w:tcW w:w="1350" w:type="dxa"/>
          </w:tcPr>
          <w:p>
            <w:pPr>
              <w:spacing w:after="0"/>
            </w:pPr>
            <w:r>
              <w:t xml:space="preserve">システムの名称</w:t>
            </w:r>
          </w:p>
        </w:tc>
        <w:tc>
          <w:tcPr>
            <w:tcW w:w="7720" w:type="dxa"/>
          </w:tcPr>
          <w:p>
            <w:pPr>
              <w:spacing w:after="0"/>
            </w:pPr>
            <w:r>
              <w:t xml:space="preserve">Supernova Invoice</w:t>
            </w:r>
          </w:p>
        </w:tc>
      </w:tr>
      <w:tr>
        <w:tc>
          <w:tcPr>
            <w:tcW w:w="1350" w:type="dxa"/>
          </w:tcPr>
          <w:p>
            <w:pPr>
              <w:spacing w:after="0"/>
            </w:pPr>
            <w:r>
              <w:t xml:space="preserve">提供者</w:t>
            </w:r>
          </w:p>
        </w:tc>
        <w:tc>
          <w:tcPr>
            <w:tcW w:w="7720" w:type="dxa"/>
          </w:tcPr>
          <w:p>
            <w:pPr>
              <w:spacing w:after="0"/>
            </w:pPr>
            <w:r>
              <w:t xml:space="preserve">株式会社Supernova Tokyo</w:t>
            </w:r>
          </w:p>
        </w:tc>
      </w:tr>
      <w:tr>
        <w:tc>
          <w:tcPr>
            <w:tcW w:w="1350" w:type="dxa"/>
          </w:tcPr>
          <w:p>
            <w:pPr>
              <w:spacing w:after="0"/>
            </w:pPr>
            <w:r>
              <w:t xml:space="preserve">提供の形態</w:t>
            </w:r>
          </w:p>
        </w:tc>
        <w:tc>
          <w:tcPr>
            <w:tcW w:w="7720" w:type="dxa"/>
          </w:tcPr>
          <w:p>
            <w:pPr>
              <w:spacing w:after="0"/>
            </w:pPr>
            <w:r>
              <w:t xml:space="preserve">インターネットを通じて利用するクラウドサービス(</w:t>
            </w:r>
            <w:r>
              <w:t xml:space="preserve">https://invoice.tokyocorp.net</w:t>
            </w:r>
            <w:r>
              <w:t xml:space="preserve">)</w:t>
            </w:r>
          </w:p>
        </w:tc>
      </w:tr>
      <w:tr>
        <w:tc>
          <w:tcPr>
            <w:tcW w:w="1350" w:type="dxa"/>
          </w:tcPr>
          <w:p>
            <w:pPr>
              <w:spacing w:after="0"/>
            </w:pPr>
            <w:r>
              <w:t xml:space="preserve">版</w:t>
            </w:r>
          </w:p>
        </w:tc>
        <w:tc>
          <w:tcPr>
            <w:tcW w:w="7720" w:type="dxa"/>
          </w:tcPr>
          <w:p>
            <w:pPr>
              <w:spacing w:after="0"/>
            </w:pPr>
            <w:r>
              <w:t xml:space="preserve">第 1 版(2026 年 11 月 3 日)</w:t>
            </w:r>
          </w:p>
        </w:tc>
      </w:tr>
    </w:tbl>
    <w:p>
      <w:pPr>
        <w:spacing w:after="0"/>
      </w:pPr>
    </w:p>
    <w:p>
      <w:r>
        <w:t xml:space="preserve">この文書は、Supernova Invoice(以下「本サービス」)の目的・構成・データの流れと、電子帳簿保存法に関係する仕組み(原本の保存、訂正・削除の記録、検索、出力など)をまとめたものです。電子帳簿保存法施行規則(以下「規則」)第 2 条第 2 項第 1 号イの「電子計算機処理システムの概要を記載した書類」に当たる内容を、利用者が画面と書面に出力できるようヘルプに掲載しています。</w:t>
      </w:r>
    </w:p>
    <w:p>
      <w:r>
        <w:t xml:space="preserve">利用者が自社で開発したプログラムではないため、利用者にはこの書類を備え付ける義務はありません(規則第 2 条第 2 項第 1 号のかっこ書)。税務調査などで本サービスの仕組みを説明するときにお使いください。仕様を変えたときは、この文書も改訂します。</w:t>
      </w:r>
    </w:p>
    <w:p>
      <w:pPr>
        <w:pStyle w:val="Heading1"/>
        <w:keepNext/>
      </w:pPr>
      <w:r>
        <w:t xml:space="preserve">1. 目的と対象の範囲</w:t>
      </w:r>
    </w:p>
    <w:p>
      <w:r>
        <w:t xml:space="preserve">本サービスは、取引先から届く請求書を受け取り、内容をデータにして確認・承認し、仕訳・支払までを行い、電子帳簿保存法に沿って保存するための仕組みです。</w:t>
      </w:r>
    </w:p>
    <w:p>
      <w:pPr>
        <w:ind w:left="420" w:hanging="420"/>
      </w:pPr>
      <w:r>
        <w:t xml:space="preserve">・</w:t>
      </w:r>
      <w:r>
        <w:tab/>
      </w:r>
      <w:r>
        <w:t xml:space="preserve">受け取り: メール・取引先のアップロード・社内のアップロード・スマートフォンでの撮影・フォルダ連携などで請求書を受け取ります。</w:t>
      </w:r>
    </w:p>
    <w:p>
      <w:pPr>
        <w:ind w:left="420" w:hanging="420"/>
      </w:pPr>
      <w:r>
        <w:t xml:space="preserve">・</w:t>
      </w:r>
      <w:r>
        <w:tab/>
      </w:r>
      <w:r>
        <w:t xml:space="preserve">データ化: AI で請求書を読み取り、不備や異常を確かめます。</w:t>
      </w:r>
    </w:p>
    <w:p>
      <w:pPr>
        <w:ind w:left="420" w:hanging="420"/>
      </w:pPr>
      <w:r>
        <w:t xml:space="preserve">・</w:t>
      </w:r>
      <w:r>
        <w:tab/>
      </w:r>
      <w:r>
        <w:t xml:space="preserve">確認・承認: 経理や部署の担当者が内容を確かめ、組織で決めた承認ルートで承認します。</w:t>
      </w:r>
    </w:p>
    <w:p>
      <w:pPr>
        <w:ind w:left="420" w:hanging="420"/>
      </w:pPr>
      <w:r>
        <w:t xml:space="preserve">・</w:t>
      </w:r>
      <w:r>
        <w:tab/>
      </w:r>
      <w:r>
        <w:t xml:space="preserve">仕訳: 承認された請求書から仕訳を作り、会計ソフトに送るか CSV で出力します。</w:t>
      </w:r>
    </w:p>
    <w:p>
      <w:pPr>
        <w:ind w:left="420" w:hanging="420"/>
      </w:pPr>
      <w:r>
        <w:t xml:space="preserve">・</w:t>
      </w:r>
      <w:r>
        <w:tab/>
      </w:r>
      <w:r>
        <w:t xml:space="preserve">支払: 支払予定を作り、振込データを作って、支払済みにします。</w:t>
      </w:r>
    </w:p>
    <w:p>
      <w:pPr>
        <w:ind w:left="420" w:hanging="420"/>
      </w:pPr>
      <w:r>
        <w:t xml:space="preserve">・</w:t>
      </w:r>
      <w:r>
        <w:tab/>
      </w:r>
      <w:r>
        <w:t xml:space="preserve">保存: 受け取ったファイル(原本)を書き換えずに保存し、検索と出力ができるようにします。</w:t>
      </w:r>
    </w:p>
    <w:p>
      <w:r>
        <w:t xml:space="preserve">この文書が主に扱うのは、電子取引で受け取った請求書等(電子帳簿保存法第 7 条)と、紙の請求書を読み取った画像(同法第 4 条第 3 項のスキャナ保存)の保存に関わる部分です。</w:t>
      </w:r>
    </w:p>
    <w:p>
      <w:pPr>
        <w:pStyle w:val="Heading2"/>
        <w:keepNext/>
      </w:pPr>
      <w:r>
        <w:t xml:space="preserve">1.1 利用の単位</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824"/>
        <w:gridCol w:w="8246"/>
      </w:tblGrid>
      <w:tr>
        <w:trPr>
          <w:tblHeader/>
        </w:trPr>
        <w:tc>
          <w:tcPr>
            <w:tcW w:w="824" w:type="dxa"/>
            <w:shd w:val="clear" w:color="auto" w:fill="F2F2F2"/>
          </w:tcPr>
          <w:p>
            <w:pPr>
              <w:spacing w:after="0"/>
            </w:pPr>
            <w:r>
              <w:rPr>
                <w:b/>
                <w:bCs/>
              </w:rPr>
              <w:t xml:space="preserve">単位</w:t>
            </w:r>
          </w:p>
        </w:tc>
        <w:tc>
          <w:tcPr>
            <w:tcW w:w="8246" w:type="dxa"/>
            <w:shd w:val="clear" w:color="auto" w:fill="F2F2F2"/>
          </w:tcPr>
          <w:p>
            <w:pPr>
              <w:spacing w:after="0"/>
            </w:pPr>
            <w:r>
              <w:rPr>
                <w:b/>
                <w:bCs/>
              </w:rPr>
              <w:t xml:space="preserve">説明</w:t>
            </w:r>
          </w:p>
        </w:tc>
      </w:tr>
      <w:tr>
        <w:tc>
          <w:tcPr>
            <w:tcW w:w="824" w:type="dxa"/>
          </w:tcPr>
          <w:p>
            <w:pPr>
              <w:spacing w:after="0"/>
            </w:pPr>
            <w:r>
              <w:t xml:space="preserve">グループ</w:t>
            </w:r>
          </w:p>
        </w:tc>
        <w:tc>
          <w:tcPr>
            <w:tcW w:w="8246" w:type="dxa"/>
          </w:tcPr>
          <w:p>
            <w:pPr>
              <w:spacing w:after="0"/>
            </w:pPr>
            <w:r>
              <w:t xml:space="preserve">契約とお支払いの単位です。1 つのグループに 1 つ以上の組織が属します。</w:t>
            </w:r>
          </w:p>
        </w:tc>
      </w:tr>
      <w:tr>
        <w:tc>
          <w:tcPr>
            <w:tcW w:w="824" w:type="dxa"/>
          </w:tcPr>
          <w:p>
            <w:pPr>
              <w:spacing w:after="0"/>
            </w:pPr>
            <w:r>
              <w:t xml:space="preserve">組織</w:t>
            </w:r>
          </w:p>
        </w:tc>
        <w:tc>
          <w:tcPr>
            <w:tcW w:w="8246" w:type="dxa"/>
          </w:tcPr>
          <w:p>
            <w:pPr>
              <w:spacing w:after="0"/>
            </w:pPr>
            <w:r>
              <w:t xml:space="preserve">法人・個人事業主ごとの単位です。請求書・原本・取引先・勘定科目・監査ログは組織ごとに分けて管理し、ほかの組織からは見えません。</w:t>
            </w:r>
          </w:p>
        </w:tc>
      </w:tr>
      <w:tr>
        <w:tc>
          <w:tcPr>
            <w:tcW w:w="824" w:type="dxa"/>
          </w:tcPr>
          <w:p>
            <w:pPr>
              <w:spacing w:after="0"/>
            </w:pPr>
            <w:r>
              <w:t xml:space="preserve">部署</w:t>
            </w:r>
          </w:p>
        </w:tc>
        <w:tc>
          <w:tcPr>
            <w:tcW w:w="8246" w:type="dxa"/>
          </w:tcPr>
          <w:p>
            <w:pPr>
              <w:spacing w:after="0"/>
            </w:pPr>
            <w:r>
              <w:t xml:space="preserve">組織の中の分け方です。請求書の振り分け、メンバーが見られる範囲、承認者の決定に使います。</w:t>
            </w:r>
          </w:p>
        </w:tc>
      </w:tr>
    </w:tbl>
    <w:p>
      <w:pPr>
        <w:spacing w:after="0"/>
      </w:pPr>
    </w:p>
    <w:p>
      <w:pPr>
        <w:pStyle w:val="Heading1"/>
        <w:keepNext/>
      </w:pPr>
      <w:r>
        <w:t xml:space="preserve">2. 全体の構成</w:t>
      </w:r>
    </w:p>
    <w:p>
      <w:r>
        <w:t xml:space="preserve">本サービスは Amazon Web Services(AWS)の東京リージョンで動いています。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589"/>
        <w:gridCol w:w="3740"/>
        <w:gridCol w:w="3741"/>
      </w:tblGrid>
      <w:tr>
        <w:trPr>
          <w:tblHeader/>
        </w:trPr>
        <w:tc>
          <w:tcPr>
            <w:tcW w:w="1589" w:type="dxa"/>
            <w:shd w:val="clear" w:color="auto" w:fill="F2F2F2"/>
          </w:tcPr>
          <w:p>
            <w:pPr>
              <w:spacing w:after="0"/>
            </w:pPr>
            <w:r>
              <w:rPr>
                <w:b/>
                <w:bCs/>
              </w:rPr>
              <w:t xml:space="preserve">構成要素</w:t>
            </w:r>
          </w:p>
        </w:tc>
        <w:tc>
          <w:tcPr>
            <w:tcW w:w="3740" w:type="dxa"/>
            <w:shd w:val="clear" w:color="auto" w:fill="F2F2F2"/>
          </w:tcPr>
          <w:p>
            <w:pPr>
              <w:spacing w:after="0"/>
            </w:pPr>
            <w:r>
              <w:rPr>
                <w:b/>
                <w:bCs/>
              </w:rPr>
              <w:t xml:space="preserve">役割</w:t>
            </w:r>
          </w:p>
        </w:tc>
        <w:tc>
          <w:tcPr>
            <w:tcW w:w="3741" w:type="dxa"/>
            <w:shd w:val="clear" w:color="auto" w:fill="F2F2F2"/>
          </w:tcPr>
          <w:p>
            <w:pPr>
              <w:spacing w:after="0"/>
            </w:pPr>
            <w:r>
              <w:rPr>
                <w:b/>
                <w:bCs/>
              </w:rPr>
              <w:t xml:space="preserve">主な設定</w:t>
            </w:r>
          </w:p>
        </w:tc>
      </w:tr>
      <w:tr>
        <w:tc>
          <w:tcPr>
            <w:tcW w:w="1589" w:type="dxa"/>
          </w:tcPr>
          <w:p>
            <w:pPr>
              <w:spacing w:after="0"/>
            </w:pPr>
            <w:r>
              <w:t xml:space="preserve">Web(アプリケーションサーバー)</w:t>
            </w:r>
          </w:p>
        </w:tc>
        <w:tc>
          <w:tcPr>
            <w:tcW w:w="3740" w:type="dxa"/>
          </w:tcPr>
          <w:p>
            <w:pPr>
              <w:spacing w:after="0"/>
            </w:pPr>
            <w:r>
              <w:t xml:space="preserve">利用者の画面(/app)、取引先のアップロード画面、REST API、MCP を提供します。</w:t>
            </w:r>
          </w:p>
        </w:tc>
        <w:tc>
          <w:tcPr>
            <w:tcW w:w="3741" w:type="dxa"/>
          </w:tcPr>
          <w:p>
            <w:pPr>
              <w:spacing w:after="0"/>
            </w:pPr>
            <w:r>
              <w:t xml:space="preserve">Amazon EC2。通信は HTTPS(TLS)だけを受け付け、HTTP は HTTPS に転送します。サーバーへの管理の接続は AWS Systems Manager を使い、ほかのポートは開けていません。</w:t>
            </w:r>
          </w:p>
        </w:tc>
      </w:tr>
      <w:tr>
        <w:tc>
          <w:tcPr>
            <w:tcW w:w="1589" w:type="dxa"/>
          </w:tcPr>
          <w:p>
            <w:pPr>
              <w:spacing w:after="0"/>
            </w:pPr>
            <w:r>
              <w:t xml:space="preserve">ワーカー</w:t>
            </w:r>
          </w:p>
        </w:tc>
        <w:tc>
          <w:tcPr>
            <w:tcW w:w="3740" w:type="dxa"/>
          </w:tcPr>
          <w:p>
            <w:pPr>
              <w:spacing w:after="0"/>
            </w:pPr>
            <w:r>
              <w:t xml:space="preserve">時間のかかる処理を順番に行います(メールの取り込み、ファイルの変換・分割、AI の読み取り、通知、仕訳の送信、支払の処理、タイムスタンプ、税務調査用の出力など)。</w:t>
            </w:r>
          </w:p>
        </w:tc>
        <w:tc>
          <w:tcPr>
            <w:tcW w:w="3741" w:type="dxa"/>
          </w:tcPr>
          <w:p>
            <w:pPr>
              <w:spacing w:after="0"/>
            </w:pPr>
            <w:r>
              <w:t xml:space="preserve">Web と同じサーバーで動き、処理の待ち行列に Redis を使います。</w:t>
            </w:r>
          </w:p>
        </w:tc>
      </w:tr>
      <w:tr>
        <w:tc>
          <w:tcPr>
            <w:tcW w:w="1589" w:type="dxa"/>
          </w:tcPr>
          <w:p>
            <w:pPr>
              <w:spacing w:after="0"/>
            </w:pPr>
            <w:r>
              <w:t xml:space="preserve">データベース</w:t>
            </w:r>
          </w:p>
        </w:tc>
        <w:tc>
          <w:tcPr>
            <w:tcW w:w="3740" w:type="dxa"/>
          </w:tcPr>
          <w:p>
            <w:pPr>
              <w:spacing w:after="0"/>
            </w:pPr>
            <w:r>
              <w:t xml:space="preserve">請求書の項目・版・履歴・監査ログ・取引先・仕訳・支払などを記録します。</w:t>
            </w:r>
          </w:p>
        </w:tc>
        <w:tc>
          <w:tcPr>
            <w:tcW w:w="3741" w:type="dxa"/>
          </w:tcPr>
          <w:p>
            <w:pPr>
              <w:spacing w:after="0"/>
            </w:pPr>
            <w:r>
              <w:t xml:space="preserve">Amazon RDS for PostgreSQL 16。保存領域を暗号化し、自動バックアップを 14 日分持ちます。インターネットから直接は接続できず、Web のサーバーからだけ接続できます。</w:t>
            </w:r>
          </w:p>
        </w:tc>
      </w:tr>
      <w:tr>
        <w:tc>
          <w:tcPr>
            <w:tcW w:w="1589" w:type="dxa"/>
          </w:tcPr>
          <w:p>
            <w:pPr>
              <w:spacing w:after="0"/>
            </w:pPr>
            <w:r>
              <w:t xml:space="preserve">原本の保存領域</w:t>
            </w:r>
          </w:p>
        </w:tc>
        <w:tc>
          <w:tcPr>
            <w:tcW w:w="3740" w:type="dxa"/>
          </w:tcPr>
          <w:p>
            <w:pPr>
              <w:spacing w:after="0"/>
            </w:pPr>
            <w:r>
              <w:t xml:space="preserve">受け取ったファイル(原本)と、タイムスタンプのトークンを保存します。</w:t>
            </w:r>
          </w:p>
        </w:tc>
        <w:tc>
          <w:tcPr>
            <w:tcW w:w="3741" w:type="dxa"/>
          </w:tcPr>
          <w:p>
            <w:pPr>
              <w:spacing w:after="0"/>
            </w:pPr>
            <w:r>
              <w:t xml:space="preserve">Amazon S3。Object Lock(ガバナンスモード)で保存期限まで書き換え・削除ができないようにしています。バージョニングが有効で、既定の保持期間は 10 年です。サーバー側で暗号化し(AES-256)、公開のアクセスはすべて遮断しています。</w:t>
            </w:r>
          </w:p>
        </w:tc>
      </w:tr>
      <w:tr>
        <w:tc>
          <w:tcPr>
            <w:tcW w:w="1589" w:type="dxa"/>
          </w:tcPr>
          <w:p>
            <w:pPr>
              <w:spacing w:after="0"/>
            </w:pPr>
            <w:r>
              <w:t xml:space="preserve">作業用の保存領域</w:t>
            </w:r>
          </w:p>
        </w:tc>
        <w:tc>
          <w:tcPr>
            <w:tcW w:w="3740" w:type="dxa"/>
          </w:tcPr>
          <w:p>
            <w:pPr>
              <w:spacing w:after="0"/>
            </w:pPr>
            <w:r>
              <w:t xml:space="preserve">一時的なファイルと、利用者が出力したファイル(税務調査用の出力など)を置きます。</w:t>
            </w:r>
          </w:p>
        </w:tc>
        <w:tc>
          <w:tcPr>
            <w:tcW w:w="3741" w:type="dxa"/>
          </w:tcPr>
          <w:p>
            <w:pPr>
              <w:spacing w:after="0"/>
            </w:pPr>
            <w:r>
              <w:t xml:space="preserve">Amazon S3。暗号化・公開の遮断・バージョニング。出力したファイルは一定の期間で自動的に消えます。</w:t>
            </w:r>
          </w:p>
        </w:tc>
      </w:tr>
      <w:tr>
        <w:tc>
          <w:tcPr>
            <w:tcW w:w="1589" w:type="dxa"/>
          </w:tcPr>
          <w:p>
            <w:pPr>
              <w:spacing w:after="0"/>
            </w:pPr>
            <w:r>
              <w:t xml:space="preserve">受信メールの保存領域</w:t>
            </w:r>
          </w:p>
        </w:tc>
        <w:tc>
          <w:tcPr>
            <w:tcW w:w="3740" w:type="dxa"/>
          </w:tcPr>
          <w:p>
            <w:pPr>
              <w:spacing w:after="0"/>
            </w:pPr>
            <w:r>
              <w:t xml:space="preserve">受信アドレスに届いたメールを、取り込むまで置きます。</w:t>
            </w:r>
          </w:p>
        </w:tc>
        <w:tc>
          <w:tcPr>
            <w:tcW w:w="3741" w:type="dxa"/>
          </w:tcPr>
          <w:p>
            <w:pPr>
              <w:spacing w:after="0"/>
            </w:pPr>
            <w:r>
              <w:t xml:space="preserve">Amazon S3。取り込んだメール(.eml)は原本の保存領域にも保存します。</w:t>
            </w:r>
          </w:p>
        </w:tc>
      </w:tr>
      <w:tr>
        <w:tc>
          <w:tcPr>
            <w:tcW w:w="1589" w:type="dxa"/>
          </w:tcPr>
          <w:p>
            <w:pPr>
              <w:spacing w:after="0"/>
            </w:pPr>
            <w:r>
              <w:t xml:space="preserve">メールの受信</w:t>
            </w:r>
          </w:p>
        </w:tc>
        <w:tc>
          <w:tcPr>
            <w:tcW w:w="3740" w:type="dxa"/>
          </w:tcPr>
          <w:p>
            <w:pPr>
              <w:spacing w:after="0"/>
            </w:pPr>
            <w:r>
              <w:t xml:space="preserve">組織ごとの受信アドレス宛てのメールを受け取ります。</w:t>
            </w:r>
          </w:p>
        </w:tc>
        <w:tc>
          <w:tcPr>
            <w:tcW w:w="3741" w:type="dxa"/>
          </w:tcPr>
          <w:p>
            <w:pPr>
              <w:spacing w:after="0"/>
            </w:pPr>
            <w:r>
              <w:t xml:space="preserve">Amazon SES。迷惑メールとウイルスの検査を有効にしています。</w:t>
            </w:r>
          </w:p>
        </w:tc>
      </w:tr>
      <w:tr>
        <w:tc>
          <w:tcPr>
            <w:tcW w:w="1589" w:type="dxa"/>
          </w:tcPr>
          <w:p>
            <w:pPr>
              <w:spacing w:after="0"/>
            </w:pPr>
            <w:r>
              <w:t xml:space="preserve">文書の変換</w:t>
            </w:r>
          </w:p>
        </w:tc>
        <w:tc>
          <w:tcPr>
            <w:tcW w:w="3740" w:type="dxa"/>
          </w:tcPr>
          <w:p>
            <w:pPr>
              <w:spacing w:after="0"/>
            </w:pPr>
            <w:r>
              <w:t xml:space="preserve">Office のファイルや HTML のメール本文を PDF に変換します。</w:t>
            </w:r>
          </w:p>
        </w:tc>
        <w:tc>
          <w:tcPr>
            <w:tcW w:w="3741" w:type="dxa"/>
          </w:tcPr>
          <w:p>
            <w:pPr>
              <w:spacing w:after="0"/>
            </w:pPr>
            <w:r>
              <w:t xml:space="preserve">Gotenberg(Web と同じサーバーで動かします)。</w:t>
            </w:r>
          </w:p>
        </w:tc>
      </w:tr>
      <w:tr>
        <w:tc>
          <w:tcPr>
            <w:tcW w:w="1589" w:type="dxa"/>
          </w:tcPr>
          <w:p>
            <w:pPr>
              <w:spacing w:after="0"/>
            </w:pPr>
            <w:r>
              <w:t xml:space="preserve">外部のサービス</w:t>
            </w:r>
          </w:p>
        </w:tc>
        <w:tc>
          <w:tcPr>
            <w:tcW w:w="3740" w:type="dxa"/>
          </w:tcPr>
          <w:p>
            <w:pPr>
              <w:spacing w:after="0"/>
            </w:pPr>
            <w:r>
              <w:t xml:space="preserve">AI の読み取り、メールの送信、決済、会計ソフト・銀行・Slack との連携に使います。</w:t>
            </w:r>
          </w:p>
        </w:tc>
        <w:tc>
          <w:tcPr>
            <w:tcW w:w="3741" w:type="dxa"/>
          </w:tcPr>
          <w:p>
            <w:pPr>
              <w:spacing w:after="0"/>
            </w:pPr>
            <w:r>
              <w:t xml:space="preserve">AI は OpenAI・Anthropic・Google のサービスを、送信したデータを各社の学習に使わない条件で使います。委託先の一覧はプライバシーポリシーに掲載しています。</w:t>
            </w:r>
          </w:p>
        </w:tc>
      </w:tr>
      <w:tr>
        <w:tc>
          <w:tcPr>
            <w:tcW w:w="1589" w:type="dxa"/>
          </w:tcPr>
          <w:p>
            <w:pPr>
              <w:spacing w:after="0"/>
            </w:pPr>
            <w:r>
              <w:t xml:space="preserve">運営コンソール</w:t>
            </w:r>
          </w:p>
        </w:tc>
        <w:tc>
          <w:tcPr>
            <w:tcW w:w="3740" w:type="dxa"/>
          </w:tcPr>
          <w:p>
            <w:pPr>
              <w:spacing w:after="0"/>
            </w:pPr>
            <w:r>
              <w:t xml:space="preserve">当社の担当者がサポート・運用に使う画面です。利用者の画面とは別のアドレスで動きます。</w:t>
            </w:r>
          </w:p>
        </w:tc>
        <w:tc>
          <w:tcPr>
            <w:tcW w:w="3741" w:type="dxa"/>
          </w:tcPr>
          <w:p>
            <w:pPr>
              <w:spacing w:after="0"/>
            </w:pPr>
            <w:r>
              <w:t xml:space="preserve">データベースは読み取り専用の権限で見て、データを変える操作は記録が残る決まった手順(内部の API)でだけ行います。</w:t>
            </w:r>
          </w:p>
        </w:tc>
      </w:tr>
    </w:tbl>
    <w:p>
      <w:pPr>
        <w:spacing w:after="0"/>
      </w:pPr>
    </w:p>
    <w:p>
      <w:pPr>
        <w:pStyle w:val="Heading1"/>
        <w:keepNext/>
      </w:pPr>
      <w:r>
        <w:t xml:space="preserve">3. データの流れ</w:t>
      </w:r>
    </w:p>
    <w:p>
      <w:r>
        <w:t xml:space="preserve">請求書は、次の順に処理されます。</w:t>
      </w:r>
    </w:p>
    <w:p>
      <w:pPr>
        <w:ind w:left="420" w:hanging="420"/>
      </w:pPr>
      <w:r>
        <w:t xml:space="preserve">1.</w:t>
      </w:r>
      <w:r>
        <w:tab/>
      </w:r>
      <w:r>
        <w:t xml:space="preserve">受け取り</w:t>
      </w:r>
    </w:p>
    <w:p>
      <w:pPr>
        <w:ind w:left="420" w:hanging="420"/>
      </w:pPr>
      <w:r>
        <w:t xml:space="preserve">2.</w:t>
      </w:r>
      <w:r>
        <w:tab/>
      </w:r>
      <w:r>
        <w:t xml:space="preserve">原本の保存</w:t>
      </w:r>
    </w:p>
    <w:p>
      <w:pPr>
        <w:ind w:left="420" w:hanging="420"/>
      </w:pPr>
      <w:r>
        <w:t xml:space="preserve">3.</w:t>
      </w:r>
      <w:r>
        <w:tab/>
      </w:r>
      <w:r>
        <w:t xml:space="preserve">データ化(AI の読み取りと確認)</w:t>
      </w:r>
    </w:p>
    <w:p>
      <w:pPr>
        <w:ind w:left="420" w:hanging="420"/>
      </w:pPr>
      <w:r>
        <w:t xml:space="preserve">4.</w:t>
      </w:r>
      <w:r>
        <w:tab/>
      </w:r>
      <w:r>
        <w:t xml:space="preserve">確認・承認</w:t>
      </w:r>
    </w:p>
    <w:p>
      <w:pPr>
        <w:ind w:left="420" w:hanging="420"/>
      </w:pPr>
      <w:r>
        <w:t xml:space="preserve">5.</w:t>
      </w:r>
      <w:r>
        <w:tab/>
      </w:r>
      <w:r>
        <w:t xml:space="preserve">仕訳</w:t>
      </w:r>
    </w:p>
    <w:p>
      <w:pPr>
        <w:ind w:left="420" w:hanging="420"/>
      </w:pPr>
      <w:r>
        <w:t xml:space="preserve">6.</w:t>
      </w:r>
      <w:r>
        <w:tab/>
      </w:r>
      <w:r>
        <w:t xml:space="preserve">支払</w:t>
      </w:r>
    </w:p>
    <w:p>
      <w:pPr>
        <w:ind w:left="420" w:hanging="420"/>
      </w:pPr>
      <w:r>
        <w:t xml:space="preserve">7.</w:t>
      </w:r>
      <w:r>
        <w:tab/>
      </w:r>
      <w:r>
        <w:t xml:space="preserve">保存・検索・出力</w:t>
      </w:r>
    </w:p>
    <w:p>
      <w:pPr>
        <w:pStyle w:val="Heading2"/>
        <w:keepNext/>
      </w:pPr>
      <w:r>
        <w:t xml:space="preserve">3.1 受け取り</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3122"/>
        <w:gridCol w:w="5948"/>
      </w:tblGrid>
      <w:tr>
        <w:trPr>
          <w:tblHeader/>
        </w:trPr>
        <w:tc>
          <w:tcPr>
            <w:tcW w:w="3122" w:type="dxa"/>
            <w:shd w:val="clear" w:color="auto" w:fill="F2F2F2"/>
          </w:tcPr>
          <w:p>
            <w:pPr>
              <w:spacing w:after="0"/>
            </w:pPr>
            <w:r>
              <w:rPr>
                <w:b/>
                <w:bCs/>
              </w:rPr>
              <w:t xml:space="preserve">受け取り方</w:t>
            </w:r>
          </w:p>
        </w:tc>
        <w:tc>
          <w:tcPr>
            <w:tcW w:w="5948" w:type="dxa"/>
            <w:shd w:val="clear" w:color="auto" w:fill="F2F2F2"/>
          </w:tcPr>
          <w:p>
            <w:pPr>
              <w:spacing w:after="0"/>
            </w:pPr>
            <w:r>
              <w:rPr>
                <w:b/>
                <w:bCs/>
              </w:rPr>
              <w:t xml:space="preserve">内容</w:t>
            </w:r>
          </w:p>
        </w:tc>
      </w:tr>
      <w:tr>
        <w:tc>
          <w:tcPr>
            <w:tcW w:w="3122" w:type="dxa"/>
          </w:tcPr>
          <w:p>
            <w:pPr>
              <w:spacing w:after="0"/>
            </w:pPr>
            <w:r>
              <w:t xml:space="preserve">メール(受信アドレス)</w:t>
            </w:r>
          </w:p>
        </w:tc>
        <w:tc>
          <w:tcPr>
            <w:tcW w:w="5948" w:type="dxa"/>
          </w:tcPr>
          <w:p>
            <w:pPr>
              <w:spacing w:after="0"/>
            </w:pPr>
            <w:r>
              <w:t xml:space="preserve">組織ごとの受信アドレス(と部署ごとの受信アドレス)宛てのメールを取り込みます。添付ファイル・本文・本文のダウンロードのリンクから請求書を取り出します。</w:t>
            </w:r>
          </w:p>
        </w:tc>
      </w:tr>
      <w:tr>
        <w:tc>
          <w:tcPr>
            <w:tcW w:w="3122" w:type="dxa"/>
          </w:tcPr>
          <w:p>
            <w:pPr>
              <w:spacing w:after="0"/>
            </w:pPr>
            <w:r>
              <w:t xml:space="preserve">取引先のアップロード</w:t>
            </w:r>
          </w:p>
        </w:tc>
        <w:tc>
          <w:tcPr>
            <w:tcW w:w="5948" w:type="dxa"/>
          </w:tcPr>
          <w:p>
            <w:pPr>
              <w:spacing w:after="0"/>
            </w:pPr>
            <w:r>
              <w:t xml:space="preserve">取引先が、ログインせずに専用の URL(組織共通の URL、取引先ごとの URL)から請求書をアップロードします。</w:t>
            </w:r>
          </w:p>
        </w:tc>
      </w:tr>
      <w:tr>
        <w:tc>
          <w:tcPr>
            <w:tcW w:w="3122" w:type="dxa"/>
          </w:tcPr>
          <w:p>
            <w:pPr>
              <w:spacing w:after="0"/>
            </w:pPr>
            <w:r>
              <w:t xml:space="preserve">社内のアップロード・スマートフォンでの撮影</w:t>
            </w:r>
          </w:p>
        </w:tc>
        <w:tc>
          <w:tcPr>
            <w:tcW w:w="5948" w:type="dxa"/>
          </w:tcPr>
          <w:p>
            <w:pPr>
              <w:spacing w:after="0"/>
            </w:pPr>
            <w:r>
              <w:t xml:space="preserve">利用者が「アップロード」の画面からファイルを登録するか、スマートフォンのカメラで紙の請求書を撮影して登録します。</w:t>
            </w:r>
          </w:p>
        </w:tc>
      </w:tr>
      <w:tr>
        <w:tc>
          <w:tcPr>
            <w:tcW w:w="3122" w:type="dxa"/>
          </w:tcPr>
          <w:p>
            <w:pPr>
              <w:spacing w:after="0"/>
            </w:pPr>
            <w:r>
              <w:t xml:space="preserve">フォルダ連携</w:t>
            </w:r>
          </w:p>
        </w:tc>
        <w:tc>
          <w:tcPr>
            <w:tcW w:w="5948" w:type="dxa"/>
          </w:tcPr>
          <w:p>
            <w:pPr>
              <w:spacing w:after="0"/>
            </w:pPr>
            <w:r>
              <w:t xml:space="preserve">Google ドライブ・Box・Dropbox の指定したフォルダに置かれたファイルを、定期的に取り込みます。</w:t>
            </w:r>
          </w:p>
        </w:tc>
      </w:tr>
      <w:tr>
        <w:tc>
          <w:tcPr>
            <w:tcW w:w="3122" w:type="dxa"/>
          </w:tcPr>
          <w:p>
            <w:pPr>
              <w:spacing w:after="0"/>
            </w:pPr>
            <w:r>
              <w:t xml:space="preserve">その他</w:t>
            </w:r>
          </w:p>
        </w:tc>
        <w:tc>
          <w:tcPr>
            <w:tcW w:w="5948" w:type="dxa"/>
          </w:tcPr>
          <w:p>
            <w:pPr>
              <w:spacing w:after="0"/>
            </w:pPr>
            <w:r>
              <w:t xml:space="preserve">API、Slack、取引先のサイトからの自動ダウンロード、郵送スキャン代行(当社が紙の請求書をスキャンして登録)、過去の請求書の取り込みでも受け取れます。</w:t>
            </w:r>
          </w:p>
        </w:tc>
      </w:tr>
    </w:tbl>
    <w:p>
      <w:pPr>
        <w:spacing w:after="0"/>
      </w:pPr>
    </w:p>
    <w:p>
      <w:r>
        <w:t xml:space="preserve">どの方法で受け取っても、まず原本として保存し(3.2)、それから請求書かどうかの判定・ファイルの変換・複数の請求書の分割などを行います。請求書ではない書類(見積書・納品書・領収書・契約書など)は「その他の書類」として保存します。</w:t>
      </w:r>
    </w:p>
    <w:p>
      <w:pPr>
        <w:pStyle w:val="Heading2"/>
        <w:keepNext/>
      </w:pPr>
      <w:r>
        <w:t xml:space="preserve">3.2 原本の保存</w:t>
      </w:r>
    </w:p>
    <w:p>
      <w:r>
        <w:t xml:space="preserve">受け取ったファイルは、加工する前にそのまま原本の保存領域に保存し、1 ファイルごとに次のことを記録します。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224"/>
        <w:gridCol w:w="6846"/>
      </w:tblGrid>
      <w:tr>
        <w:trPr>
          <w:tblHeader/>
        </w:trPr>
        <w:tc>
          <w:tcPr>
            <w:tcW w:w="2224" w:type="dxa"/>
            <w:shd w:val="clear" w:color="auto" w:fill="F2F2F2"/>
          </w:tcPr>
          <w:p>
            <w:pPr>
              <w:spacing w:after="0"/>
            </w:pPr>
            <w:r>
              <w:rPr>
                <w:b/>
                <w:bCs/>
              </w:rPr>
              <w:t xml:space="preserve">記録する項目</w:t>
            </w:r>
          </w:p>
        </w:tc>
        <w:tc>
          <w:tcPr>
            <w:tcW w:w="6846" w:type="dxa"/>
            <w:shd w:val="clear" w:color="auto" w:fill="F2F2F2"/>
          </w:tcPr>
          <w:p>
            <w:pPr>
              <w:spacing w:after="0"/>
            </w:pPr>
            <w:r>
              <w:rPr>
                <w:b/>
                <w:bCs/>
              </w:rPr>
              <w:t xml:space="preserve">内容</w:t>
            </w:r>
          </w:p>
        </w:tc>
      </w:tr>
      <w:tr>
        <w:tc>
          <w:tcPr>
            <w:tcW w:w="2224" w:type="dxa"/>
          </w:tcPr>
          <w:p>
            <w:pPr>
              <w:spacing w:after="0"/>
            </w:pPr>
            <w:r>
              <w:t xml:space="preserve">ハッシュ値(sha256)</w:t>
            </w:r>
          </w:p>
        </w:tc>
        <w:tc>
          <w:tcPr>
            <w:tcW w:w="6846" w:type="dxa"/>
          </w:tcPr>
          <w:p>
            <w:pPr>
              <w:spacing w:after="0"/>
            </w:pPr>
            <w:r>
              <w:t xml:space="preserve">ファイルの中身から計算した値です。あとで計算し直して比べると、中身が変わっていないことを確かめられます。</w:t>
            </w:r>
          </w:p>
        </w:tc>
      </w:tr>
      <w:tr>
        <w:tc>
          <w:tcPr>
            <w:tcW w:w="2224" w:type="dxa"/>
          </w:tcPr>
          <w:p>
            <w:pPr>
              <w:spacing w:after="0"/>
            </w:pPr>
            <w:r>
              <w:t xml:space="preserve">授受の日時</w:t>
            </w:r>
          </w:p>
        </w:tc>
        <w:tc>
          <w:tcPr>
            <w:tcW w:w="6846" w:type="dxa"/>
          </w:tcPr>
          <w:p>
            <w:pPr>
              <w:spacing w:after="0"/>
            </w:pPr>
            <w:r>
              <w:t xml:space="preserve">メールはメールの日時(転送されたメールは転送元のメールの日時)、アップロードはアップロードした日時です。別に、本サービスに保存した日時も記録します。</w:t>
            </w:r>
          </w:p>
        </w:tc>
      </w:tr>
      <w:tr>
        <w:tc>
          <w:tcPr>
            <w:tcW w:w="2224" w:type="dxa"/>
          </w:tcPr>
          <w:p>
            <w:pPr>
              <w:spacing w:after="0"/>
            </w:pPr>
            <w:r>
              <w:t xml:space="preserve">保存期限とロックの種類</w:t>
            </w:r>
          </w:p>
        </w:tc>
        <w:tc>
          <w:tcPr>
            <w:tcW w:w="6846" w:type="dxa"/>
          </w:tcPr>
          <w:p>
            <w:pPr>
              <w:spacing w:after="0"/>
            </w:pPr>
            <w:r>
              <w:t xml:space="preserve">授受の日から組織の保存年数(既定は 10 年。7 年より短くはしません)が過ぎる日です。この日まで、S3 Object Lock で書き換え・削除ができません。</w:t>
            </w:r>
          </w:p>
        </w:tc>
      </w:tr>
      <w:tr>
        <w:tc>
          <w:tcPr>
            <w:tcW w:w="2224" w:type="dxa"/>
          </w:tcPr>
          <w:p>
            <w:pPr>
              <w:spacing w:after="0"/>
            </w:pPr>
            <w:r>
              <w:t xml:space="preserve">受け取り方と提出者</w:t>
            </w:r>
          </w:p>
        </w:tc>
        <w:tc>
          <w:tcPr>
            <w:tcW w:w="6846" w:type="dxa"/>
          </w:tcPr>
          <w:p>
            <w:pPr>
              <w:spacing w:after="0"/>
            </w:pPr>
            <w:r>
              <w:t xml:space="preserve">メール・取引先のアップロードなどの受け取り方と、取引先のアップロードでは提出した人の会社名・メールアドレスです。</w:t>
            </w:r>
          </w:p>
        </w:tc>
      </w:tr>
      <w:tr>
        <w:tc>
          <w:tcPr>
            <w:tcW w:w="2224" w:type="dxa"/>
          </w:tcPr>
          <w:p>
            <w:pPr>
              <w:spacing w:after="0"/>
            </w:pPr>
            <w:r>
              <w:t xml:space="preserve">ファイルの情報</w:t>
            </w:r>
          </w:p>
        </w:tc>
        <w:tc>
          <w:tcPr>
            <w:tcW w:w="6846" w:type="dxa"/>
          </w:tcPr>
          <w:p>
            <w:pPr>
              <w:spacing w:after="0"/>
            </w:pPr>
            <w:r>
              <w:t xml:space="preserve">ファイル名・種類・大きさ、PDF のページ数とパスワードの有無、画像の解像度とカラー(スキャナ保存の要件の確認に使います)。</w:t>
            </w:r>
          </w:p>
        </w:tc>
      </w:tr>
      <w:tr>
        <w:tc>
          <w:tcPr>
            <w:tcW w:w="2224" w:type="dxa"/>
          </w:tcPr>
          <w:p>
            <w:pPr>
              <w:spacing w:after="0"/>
            </w:pPr>
            <w:r>
              <w:t xml:space="preserve">元のファイルとの関係</w:t>
            </w:r>
          </w:p>
        </w:tc>
        <w:tc>
          <w:tcPr>
            <w:tcW w:w="6846" w:type="dxa"/>
          </w:tcPr>
          <w:p>
            <w:pPr>
              <w:spacing w:after="0"/>
            </w:pPr>
            <w:r>
              <w:t xml:space="preserve">変換・分割したファイルは、元のファイルとの関係を記録します。</w:t>
            </w:r>
          </w:p>
        </w:tc>
      </w:tr>
    </w:tbl>
    <w:p>
      <w:pPr>
        <w:spacing w:after="0"/>
      </w:pPr>
    </w:p>
    <w:p>
      <w:r>
        <w:t xml:space="preserve">原本の種類は次のとおりです。受け取ったままのファイルのほかに、表示や読み取りのために作ったファイルも、元のファイルとの関係を付けて同じように保存します。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851"/>
        <w:gridCol w:w="7219"/>
      </w:tblGrid>
      <w:tr>
        <w:trPr>
          <w:tblHeader/>
        </w:trPr>
        <w:tc>
          <w:tcPr>
            <w:tcW w:w="1851" w:type="dxa"/>
            <w:shd w:val="clear" w:color="auto" w:fill="F2F2F2"/>
          </w:tcPr>
          <w:p>
            <w:pPr>
              <w:spacing w:after="0"/>
            </w:pPr>
            <w:r>
              <w:rPr>
                <w:b/>
                <w:bCs/>
              </w:rPr>
              <w:t xml:space="preserve">種類</w:t>
            </w:r>
          </w:p>
        </w:tc>
        <w:tc>
          <w:tcPr>
            <w:tcW w:w="7219" w:type="dxa"/>
            <w:shd w:val="clear" w:color="auto" w:fill="F2F2F2"/>
          </w:tcPr>
          <w:p>
            <w:pPr>
              <w:spacing w:after="0"/>
            </w:pPr>
            <w:r>
              <w:rPr>
                <w:b/>
                <w:bCs/>
              </w:rPr>
              <w:t xml:space="preserve">内容</w:t>
            </w:r>
          </w:p>
        </w:tc>
      </w:tr>
      <w:tr>
        <w:tc>
          <w:tcPr>
            <w:tcW w:w="1851" w:type="dxa"/>
          </w:tcPr>
          <w:p>
            <w:pPr>
              <w:spacing w:after="0"/>
            </w:pPr>
            <w:r>
              <w:t xml:space="preserve">受け取ったまま</w:t>
            </w:r>
          </w:p>
        </w:tc>
        <w:tc>
          <w:tcPr>
            <w:tcW w:w="7219" w:type="dxa"/>
          </w:tcPr>
          <w:p>
            <w:pPr>
              <w:spacing w:after="0"/>
            </w:pPr>
            <w:r>
              <w:t xml:space="preserve">添付ファイル・アップロードされたファイルなど、受け取ったままのファイル</w:t>
            </w:r>
          </w:p>
        </w:tc>
      </w:tr>
      <w:tr>
        <w:tc>
          <w:tcPr>
            <w:tcW w:w="1851" w:type="dxa"/>
          </w:tcPr>
          <w:p>
            <w:pPr>
              <w:spacing w:after="0"/>
            </w:pPr>
            <w:r>
              <w:t xml:space="preserve">生のメール</w:t>
            </w:r>
          </w:p>
        </w:tc>
        <w:tc>
          <w:tcPr>
            <w:tcW w:w="7219" w:type="dxa"/>
          </w:tcPr>
          <w:p>
            <w:pPr>
              <w:spacing w:after="0"/>
            </w:pPr>
            <w:r>
              <w:t xml:space="preserve">受信したメールそのもの(.eml)</w:t>
            </w:r>
          </w:p>
        </w:tc>
      </w:tr>
      <w:tr>
        <w:tc>
          <w:tcPr>
            <w:tcW w:w="1851" w:type="dxa"/>
          </w:tcPr>
          <w:p>
            <w:pPr>
              <w:spacing w:after="0"/>
            </w:pPr>
            <w:r>
              <w:t xml:space="preserve">メール本文の PDF</w:t>
            </w:r>
          </w:p>
        </w:tc>
        <w:tc>
          <w:tcPr>
            <w:tcW w:w="7219" w:type="dxa"/>
          </w:tcPr>
          <w:p>
            <w:pPr>
              <w:spacing w:after="0"/>
            </w:pPr>
            <w:r>
              <w:t xml:space="preserve">本文に請求書が書かれたメールを PDF にしたもの</w:t>
            </w:r>
          </w:p>
        </w:tc>
      </w:tr>
      <w:tr>
        <w:tc>
          <w:tcPr>
            <w:tcW w:w="1851" w:type="dxa"/>
          </w:tcPr>
          <w:p>
            <w:pPr>
              <w:spacing w:after="0"/>
            </w:pPr>
            <w:r>
              <w:t xml:space="preserve">変換した PDF</w:t>
            </w:r>
          </w:p>
        </w:tc>
        <w:tc>
          <w:tcPr>
            <w:tcW w:w="7219" w:type="dxa"/>
          </w:tcPr>
          <w:p>
            <w:pPr>
              <w:spacing w:after="0"/>
            </w:pPr>
            <w:r>
              <w:t xml:space="preserve">Office・画像のファイルを PDF にしたもの、パスワードを外した PDF</w:t>
            </w:r>
          </w:p>
        </w:tc>
      </w:tr>
      <w:tr>
        <w:tc>
          <w:tcPr>
            <w:tcW w:w="1851" w:type="dxa"/>
          </w:tcPr>
          <w:p>
            <w:pPr>
              <w:spacing w:after="0"/>
            </w:pPr>
            <w:r>
              <w:t xml:space="preserve">切り出した PDF</w:t>
            </w:r>
          </w:p>
        </w:tc>
        <w:tc>
          <w:tcPr>
            <w:tcW w:w="7219" w:type="dxa"/>
          </w:tcPr>
          <w:p>
            <w:pPr>
              <w:spacing w:after="0"/>
            </w:pPr>
            <w:r>
              <w:t xml:space="preserve">複数の請求書が入った PDF から 1 通ずつ切り出したもの</w:t>
            </w:r>
          </w:p>
        </w:tc>
      </w:tr>
      <w:tr>
        <w:tc>
          <w:tcPr>
            <w:tcW w:w="1851" w:type="dxa"/>
          </w:tcPr>
          <w:p>
            <w:pPr>
              <w:spacing w:after="0"/>
            </w:pPr>
            <w:r>
              <w:t xml:space="preserve">スキャン</w:t>
            </w:r>
          </w:p>
        </w:tc>
        <w:tc>
          <w:tcPr>
            <w:tcW w:w="7219" w:type="dxa"/>
          </w:tcPr>
          <w:p>
            <w:pPr>
              <w:spacing w:after="0"/>
            </w:pPr>
            <w:r>
              <w:t xml:space="preserve">郵送スキャン代行で当社がスキャンしたもの</w:t>
            </w:r>
          </w:p>
        </w:tc>
      </w:tr>
      <w:tr>
        <w:tc>
          <w:tcPr>
            <w:tcW w:w="1851" w:type="dxa"/>
          </w:tcPr>
          <w:p>
            <w:pPr>
              <w:spacing w:after="0"/>
            </w:pPr>
            <w:r>
              <w:t xml:space="preserve">タイムスタンプ</w:t>
            </w:r>
          </w:p>
        </w:tc>
        <w:tc>
          <w:tcPr>
            <w:tcW w:w="7219" w:type="dxa"/>
          </w:tcPr>
          <w:p>
            <w:pPr>
              <w:spacing w:after="0"/>
            </w:pPr>
            <w:r>
              <w:t xml:space="preserve">認定タイムスタンプのトークン(.tsr)</w:t>
            </w:r>
          </w:p>
        </w:tc>
      </w:tr>
    </w:tbl>
    <w:p>
      <w:pPr>
        <w:spacing w:after="0"/>
      </w:pPr>
    </w:p>
    <w:p>
      <w:pPr>
        <w:pStyle w:val="Heading2"/>
        <w:keepNext/>
      </w:pPr>
      <w:r>
        <w:t xml:space="preserve">3.3 データ化</w:t>
      </w:r>
    </w:p>
    <w:p>
      <w:pPr>
        <w:ind w:left="420" w:hanging="420"/>
      </w:pPr>
      <w:r>
        <w:t xml:space="preserve">・</w:t>
      </w:r>
      <w:r>
        <w:tab/>
      </w:r>
      <w:r>
        <w:t xml:space="preserve">請求書は、2 つの AI で読み取り、2 つの結果が食い違う項目を「要確認」にします。読み取った項目には、確からしさと原本上の位置を記録します。</w:t>
      </w:r>
    </w:p>
    <w:p>
      <w:pPr>
        <w:ind w:left="420" w:hanging="420"/>
      </w:pPr>
      <w:r>
        <w:t xml:space="preserve">・</w:t>
      </w:r>
      <w:r>
        <w:tab/>
      </w:r>
      <w:r>
        <w:t xml:space="preserve">適格請求書発行事業者の登録番号を国税庁の公表データと照合し、振込先の相違・金額の外れ値・二重請求・期日・宛名・税額などを確かめて、不備と警告を表示します。</w:t>
      </w:r>
    </w:p>
    <w:p>
      <w:pPr>
        <w:ind w:left="420" w:hanging="420"/>
      </w:pPr>
      <w:r>
        <w:t xml:space="preserve">・</w:t>
      </w:r>
      <w:r>
        <w:tab/>
      </w:r>
      <w:r>
        <w:t xml:space="preserve">取引先と部署を振り分け、請求書を「要確認」の状態にします。</w:t>
      </w:r>
    </w:p>
    <w:p>
      <w:pPr>
        <w:ind w:left="420" w:hanging="420"/>
      </w:pPr>
      <w:r>
        <w:t xml:space="preserve">・</w:t>
      </w:r>
      <w:r>
        <w:tab/>
      </w:r>
      <w:r>
        <w:t xml:space="preserve">AI が書いた値も、請求書の履歴に「システム」の操作として記録します。</w:t>
      </w:r>
    </w:p>
    <w:p>
      <w:pPr>
        <w:pStyle w:val="Heading2"/>
        <w:keepNext/>
      </w:pPr>
      <w:r>
        <w:t xml:space="preserve">3.4 確認・承認</w:t>
      </w:r>
    </w:p>
    <w:p>
      <w:r>
        <w:t xml:space="preserve">組織ごとに処理の流れを選びます。</w:t>
      </w:r>
    </w:p>
    <w:p>
      <w:pPr>
        <w:ind w:left="420" w:hanging="420"/>
      </w:pPr>
      <w:r>
        <w:t xml:space="preserve">・</w:t>
      </w:r>
      <w:r>
        <w:tab/>
      </w:r>
      <w:r>
        <w:t xml:space="preserve">流れ A(経理が先に確認): 経理が確かめてから承認ルートに回し、承認されたら承認済みにします。</w:t>
      </w:r>
    </w:p>
    <w:p>
      <w:pPr>
        <w:ind w:left="420" w:hanging="420"/>
      </w:pPr>
      <w:r>
        <w:t xml:space="preserve">・</w:t>
      </w:r>
      <w:r>
        <w:tab/>
      </w:r>
      <w:r>
        <w:t xml:space="preserve">流れ B(部署が確認して申請): 部署の担当者が確かめて申請し、承認ルートのあとに経理が最終確認します。</w:t>
      </w:r>
    </w:p>
    <w:p>
      <w:pPr>
        <w:ind w:left="420" w:hanging="420"/>
      </w:pPr>
      <w:r>
        <w:t xml:space="preserve">・</w:t>
      </w:r>
      <w:r>
        <w:tab/>
      </w:r>
      <w:r>
        <w:t xml:space="preserve">承認なし: 確認だけで承認済み(流れ B は最終確認)に進みます。</w:t>
      </w:r>
    </w:p>
    <w:p>
      <w:r>
        <w:t xml:space="preserve">請求書の状態は次のとおりです。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889"/>
        <w:gridCol w:w="7181"/>
      </w:tblGrid>
      <w:tr>
        <w:trPr>
          <w:tblHeader/>
        </w:trPr>
        <w:tc>
          <w:tcPr>
            <w:tcW w:w="1889" w:type="dxa"/>
            <w:shd w:val="clear" w:color="auto" w:fill="F2F2F2"/>
          </w:tcPr>
          <w:p>
            <w:pPr>
              <w:spacing w:after="0"/>
            </w:pPr>
            <w:r>
              <w:rPr>
                <w:b/>
                <w:bCs/>
              </w:rPr>
              <w:t xml:space="preserve">状態</w:t>
            </w:r>
          </w:p>
        </w:tc>
        <w:tc>
          <w:tcPr>
            <w:tcW w:w="7181" w:type="dxa"/>
            <w:shd w:val="clear" w:color="auto" w:fill="F2F2F2"/>
          </w:tcPr>
          <w:p>
            <w:pPr>
              <w:spacing w:after="0"/>
            </w:pPr>
            <w:r>
              <w:rPr>
                <w:b/>
                <w:bCs/>
              </w:rPr>
              <w:t xml:space="preserve">内容</w:t>
            </w:r>
          </w:p>
        </w:tc>
      </w:tr>
      <w:tr>
        <w:tc>
          <w:tcPr>
            <w:tcW w:w="1889" w:type="dxa"/>
          </w:tcPr>
          <w:p>
            <w:pPr>
              <w:spacing w:after="0"/>
            </w:pPr>
            <w:r>
              <w:t xml:space="preserve">受付</w:t>
            </w:r>
          </w:p>
        </w:tc>
        <w:tc>
          <w:tcPr>
            <w:tcW w:w="7181" w:type="dxa"/>
          </w:tcPr>
          <w:p>
            <w:pPr>
              <w:spacing w:after="0"/>
            </w:pPr>
            <w:r>
              <w:t xml:space="preserve">受け取って読み取り中</w:t>
            </w:r>
          </w:p>
        </w:tc>
      </w:tr>
      <w:tr>
        <w:tc>
          <w:tcPr>
            <w:tcW w:w="1889" w:type="dxa"/>
          </w:tcPr>
          <w:p>
            <w:pPr>
              <w:spacing w:after="0"/>
            </w:pPr>
            <w:r>
              <w:t xml:space="preserve">要確認</w:t>
            </w:r>
          </w:p>
        </w:tc>
        <w:tc>
          <w:tcPr>
            <w:tcW w:w="7181" w:type="dxa"/>
          </w:tcPr>
          <w:p>
            <w:pPr>
              <w:spacing w:after="0"/>
            </w:pPr>
            <w:r>
              <w:t xml:space="preserve">内容の確認を待っている</w:t>
            </w:r>
          </w:p>
        </w:tc>
      </w:tr>
      <w:tr>
        <w:tc>
          <w:tcPr>
            <w:tcW w:w="1889" w:type="dxa"/>
          </w:tcPr>
          <w:p>
            <w:pPr>
              <w:spacing w:after="0"/>
            </w:pPr>
            <w:r>
              <w:t xml:space="preserve">承認待ち</w:t>
            </w:r>
          </w:p>
        </w:tc>
        <w:tc>
          <w:tcPr>
            <w:tcW w:w="7181" w:type="dxa"/>
          </w:tcPr>
          <w:p>
            <w:pPr>
              <w:spacing w:after="0"/>
            </w:pPr>
            <w:r>
              <w:t xml:space="preserve">承認ルートの承認を待っている</w:t>
            </w:r>
          </w:p>
        </w:tc>
      </w:tr>
      <w:tr>
        <w:tc>
          <w:tcPr>
            <w:tcW w:w="1889" w:type="dxa"/>
          </w:tcPr>
          <w:p>
            <w:pPr>
              <w:spacing w:after="0"/>
            </w:pPr>
            <w:r>
              <w:t xml:space="preserve">最終確認</w:t>
            </w:r>
          </w:p>
        </w:tc>
        <w:tc>
          <w:tcPr>
            <w:tcW w:w="7181" w:type="dxa"/>
          </w:tcPr>
          <w:p>
            <w:pPr>
              <w:spacing w:after="0"/>
            </w:pPr>
            <w:r>
              <w:t xml:space="preserve">経理の最終確認を待っている(流れ B)</w:t>
            </w:r>
          </w:p>
        </w:tc>
      </w:tr>
      <w:tr>
        <w:tc>
          <w:tcPr>
            <w:tcW w:w="1889" w:type="dxa"/>
          </w:tcPr>
          <w:p>
            <w:pPr>
              <w:spacing w:after="0"/>
            </w:pPr>
            <w:r>
              <w:t xml:space="preserve">承認済み</w:t>
            </w:r>
          </w:p>
        </w:tc>
        <w:tc>
          <w:tcPr>
            <w:tcW w:w="7181" w:type="dxa"/>
          </w:tcPr>
          <w:p>
            <w:pPr>
              <w:spacing w:after="0"/>
            </w:pPr>
            <w:r>
              <w:t xml:space="preserve">支払予定・振込データの作成に進める</w:t>
            </w:r>
          </w:p>
        </w:tc>
      </w:tr>
      <w:tr>
        <w:tc>
          <w:tcPr>
            <w:tcW w:w="1889" w:type="dxa"/>
          </w:tcPr>
          <w:p>
            <w:pPr>
              <w:spacing w:after="0"/>
            </w:pPr>
            <w:r>
              <w:t xml:space="preserve">支払済み</w:t>
            </w:r>
          </w:p>
        </w:tc>
        <w:tc>
          <w:tcPr>
            <w:tcW w:w="7181" w:type="dxa"/>
          </w:tcPr>
          <w:p>
            <w:pPr>
              <w:spacing w:after="0"/>
            </w:pPr>
            <w:r>
              <w:t xml:space="preserve">支払が済んだ</w:t>
            </w:r>
          </w:p>
        </w:tc>
      </w:tr>
      <w:tr>
        <w:tc>
          <w:tcPr>
            <w:tcW w:w="1889" w:type="dxa"/>
          </w:tcPr>
          <w:p>
            <w:pPr>
              <w:spacing w:after="0"/>
            </w:pPr>
            <w:r>
              <w:t xml:space="preserve">修正依頼中</w:t>
            </w:r>
          </w:p>
        </w:tc>
        <w:tc>
          <w:tcPr>
            <w:tcW w:w="7181" w:type="dxa"/>
          </w:tcPr>
          <w:p>
            <w:pPr>
              <w:spacing w:after="0"/>
            </w:pPr>
            <w:r>
              <w:t xml:space="preserve">取引先に修正を依頼している</w:t>
            </w:r>
          </w:p>
        </w:tc>
      </w:tr>
      <w:tr>
        <w:tc>
          <w:tcPr>
            <w:tcW w:w="1889" w:type="dxa"/>
          </w:tcPr>
          <w:p>
            <w:pPr>
              <w:spacing w:after="0"/>
            </w:pPr>
            <w:r>
              <w:t xml:space="preserve">差し戻し</w:t>
            </w:r>
          </w:p>
        </w:tc>
        <w:tc>
          <w:tcPr>
            <w:tcW w:w="7181" w:type="dxa"/>
          </w:tcPr>
          <w:p>
            <w:pPr>
              <w:spacing w:after="0"/>
            </w:pPr>
            <w:r>
              <w:t xml:space="preserve">社内で差し戻した</w:t>
            </w:r>
          </w:p>
        </w:tc>
      </w:tr>
      <w:tr>
        <w:tc>
          <w:tcPr>
            <w:tcW w:w="1889" w:type="dxa"/>
          </w:tcPr>
          <w:p>
            <w:pPr>
              <w:spacing w:after="0"/>
            </w:pPr>
            <w:r>
              <w:t xml:space="preserve">却下</w:t>
            </w:r>
          </w:p>
        </w:tc>
        <w:tc>
          <w:tcPr>
            <w:tcW w:w="7181" w:type="dxa"/>
          </w:tcPr>
          <w:p>
            <w:pPr>
              <w:spacing w:after="0"/>
            </w:pPr>
            <w:r>
              <w:t xml:space="preserve">支払の対象から外した</w:t>
            </w:r>
          </w:p>
        </w:tc>
      </w:tr>
      <w:tr>
        <w:tc>
          <w:tcPr>
            <w:tcW w:w="1889" w:type="dxa"/>
          </w:tcPr>
          <w:p>
            <w:pPr>
              <w:spacing w:after="0"/>
            </w:pPr>
            <w:r>
              <w:t xml:space="preserve">取消</w:t>
            </w:r>
          </w:p>
        </w:tc>
        <w:tc>
          <w:tcPr>
            <w:tcW w:w="7181" w:type="dxa"/>
          </w:tcPr>
          <w:p>
            <w:pPr>
              <w:spacing w:after="0"/>
            </w:pPr>
            <w:r>
              <w:t xml:space="preserve">重複・誤送信などで取り消した</w:t>
            </w:r>
          </w:p>
        </w:tc>
      </w:tr>
    </w:tbl>
    <w:p>
      <w:pPr>
        <w:spacing w:after="0"/>
      </w:pPr>
    </w:p>
    <w:p>
      <w:pPr>
        <w:pStyle w:val="Heading2"/>
        <w:keepNext/>
      </w:pPr>
      <w:r>
        <w:t xml:space="preserve">3.5 仕訳</w:t>
      </w:r>
    </w:p>
    <w:p>
      <w:r>
        <w:t xml:space="preserve">承認された請求書から仕訳を作ります。勘定科目は、仕訳のルール → 取引先の既定 → AI の提案の順に決まります。仕訳は MF クラウド会計・freee 会計に API で送るか(プロプラン)、会計ソフトの形式の CSV で出力します。</w:t>
      </w:r>
    </w:p>
    <w:p>
      <w:r>
        <w:t xml:space="preserve">帳簿と請求書を結び付けられるよう、API で送る仕訳と、MF クラウド会計・freee 会計・弥生会計の形式の CSV では、請求書の管理番号(例: INV-2026-000123)を伝票番号やメモに入れます。汎用 CSV では管理番号の列を選べます。そのほかの形式では、摘要のひな形(管理 &gt; 会計設定)に管理番号を入れると摘要に入ります。</w:t>
      </w:r>
    </w:p>
    <w:p>
      <w:r>
        <w:t xml:space="preserve">月ごとに締めると、その月に計上した請求書は変更できなくなります。</w:t>
      </w:r>
    </w:p>
    <w:p>
      <w:pPr>
        <w:pStyle w:val="Heading2"/>
        <w:keepNext/>
      </w:pPr>
      <w:r>
        <w:t xml:space="preserve">3.6 支払</w:t>
      </w:r>
    </w:p>
    <w:p>
      <w:r>
        <w:t xml:space="preserve">承認済みの請求書から支払予定を作り、支払日ごとに振込データ(全銀形式・各銀行の形式)を作ります。振り込んだら支払済みにします。入出金明細や振込の結果のファイルでも照合できます。</w:t>
      </w:r>
    </w:p>
    <w:p>
      <w:pPr>
        <w:pStyle w:val="Heading2"/>
        <w:keepNext/>
      </w:pPr>
      <w:r>
        <w:t xml:space="preserve">3.7 保存・検索・出力</w:t>
      </w:r>
    </w:p>
    <w:p>
      <w:r>
        <w:t xml:space="preserve">保存している原本は、「電子帳簿」の画面で検索・ダウンロード・出力できます(第 8 章・第 9 章)。</w:t>
      </w:r>
    </w:p>
    <w:p>
      <w:pPr>
        <w:pStyle w:val="Heading1"/>
        <w:keepNext/>
      </w:pPr>
      <w:r>
        <w:t xml:space="preserve">4. 原本と版の管理</w:t>
      </w:r>
    </w:p>
    <w:p>
      <w:pPr>
        <w:pStyle w:val="Heading2"/>
        <w:keepNext/>
      </w:pPr>
      <w:r>
        <w:t xml:space="preserve">4.1 受け取ったものは書き換えない</w:t>
      </w:r>
    </w:p>
    <w:p>
      <w:pPr>
        <w:ind w:left="420" w:hanging="420"/>
      </w:pPr>
      <w:r>
        <w:t xml:space="preserve">・</w:t>
      </w:r>
      <w:r>
        <w:tab/>
      </w:r>
      <w:r>
        <w:t xml:space="preserve">原本は、保存するたびに推測できない名前を付けて新しく置きます。本サービスには原本を上書き・削除する機能がありません。</w:t>
      </w:r>
    </w:p>
    <w:p>
      <w:pPr>
        <w:ind w:left="420" w:hanging="420"/>
      </w:pPr>
      <w:r>
        <w:t xml:space="preserve">・</w:t>
      </w:r>
      <w:r>
        <w:tab/>
      </w:r>
      <w:r>
        <w:t xml:space="preserve">原本の保存領域には S3 Object Lock(ガバナンスモード)をかけ、ファイルごとに保存期限を設定しています。アプリケーションの通常の権限では、保存期限までは削除も上書きもできません。</w:t>
      </w:r>
    </w:p>
    <w:p>
      <w:pPr>
        <w:ind w:left="420" w:hanging="420"/>
      </w:pPr>
      <w:r>
        <w:t xml:space="preserve">・</w:t>
      </w:r>
      <w:r>
        <w:tab/>
      </w:r>
      <w:r>
        <w:t xml:space="preserve">読み取った項目を直しても、原本は変わりません。直した内容は履歴に残ります(第 5 章)。</w:t>
      </w:r>
    </w:p>
    <w:p>
      <w:pPr>
        <w:pStyle w:val="Heading2"/>
        <w:keepNext/>
      </w:pPr>
      <w:r>
        <w:t xml:space="preserve">4.2 訂正は新しい版として残す</w:t>
      </w:r>
    </w:p>
    <w:p>
      <w:pPr>
        <w:ind w:left="420" w:hanging="420"/>
      </w:pPr>
      <w:r>
        <w:t xml:space="preserve">・</w:t>
      </w:r>
      <w:r>
        <w:tab/>
      </w:r>
      <w:r>
        <w:t xml:space="preserve">取引先が請求書を出し直したとき(修正依頼に応えて再提出したときなど)は、前の原本を残したまま、新しい原本を保存して請求書の「新しい版」として関連付けます。</w:t>
      </w:r>
    </w:p>
    <w:p>
      <w:pPr>
        <w:ind w:left="420" w:hanging="420"/>
      </w:pPr>
      <w:r>
        <w:t xml:space="preserve">・</w:t>
      </w:r>
      <w:r>
        <w:tab/>
      </w:r>
      <w:r>
        <w:t xml:space="preserve">版ごとに、表示に使うファイル・受け取ったままの原本・受け取り方・提出者・読み取り結果を記録します。画面では、どの版も表示・ダウンロードでき、版どうしの読み取り結果の違いを比べられます。</w:t>
      </w:r>
    </w:p>
    <w:p>
      <w:pPr>
        <w:pStyle w:val="Heading2"/>
        <w:keepNext/>
      </w:pPr>
      <w:r>
        <w:t xml:space="preserve">4.3 削除は論理削除で、原本は残す</w:t>
      </w:r>
    </w:p>
    <w:p>
      <w:pPr>
        <w:ind w:left="420" w:hanging="420"/>
      </w:pPr>
      <w:r>
        <w:t xml:space="preserve">・</w:t>
      </w:r>
      <w:r>
        <w:tab/>
      </w:r>
      <w:r>
        <w:t xml:space="preserve">請求書の削除は「削除済み」の印を付けるだけで、原本・版・履歴は残ります。削除には理由の入力が必要で、削除した人・日時・理由を記録します。</w:t>
      </w:r>
    </w:p>
    <w:p>
      <w:pPr>
        <w:ind w:left="420" w:hanging="420"/>
      </w:pPr>
      <w:r>
        <w:t xml:space="preserve">・</w:t>
      </w:r>
      <w:r>
        <w:tab/>
      </w:r>
      <w:r>
        <w:t xml:space="preserve">削除した請求書は、経理(と管理者・オーナー)が「削除を取り消す」で元に戻せます。電子帳簿の検索や税務調査用の出力でも、「削除したものも含める」を選ぶと対象になります。</w:t>
      </w:r>
    </w:p>
    <w:p>
      <w:pPr>
        <w:ind w:left="420" w:hanging="420"/>
      </w:pPr>
      <w:r>
        <w:t xml:space="preserve">・</w:t>
      </w:r>
      <w:r>
        <w:tab/>
      </w:r>
      <w:r>
        <w:t xml:space="preserve">仕訳を会計ソフトに送った後や、振込データを作った後・支払った後の請求書は削除できません。重複・誤送信などは「取消」の状態にします。</w:t>
      </w:r>
    </w:p>
    <w:p>
      <w:pPr>
        <w:ind w:left="420" w:hanging="420"/>
      </w:pPr>
      <w:r>
        <w:t xml:space="preserve">・</w:t>
      </w:r>
      <w:r>
        <w:tab/>
      </w:r>
      <w:r>
        <w:t xml:space="preserve">支払済み・却下・取消の請求書を直すには、経理が理由を入れて「ロックを外す」必要があり、その理由も履歴に残ります。月を締めた請求書は直せません。</w:t>
      </w:r>
    </w:p>
    <w:p>
      <w:pPr>
        <w:pStyle w:val="Heading2"/>
        <w:keepNext/>
      </w:pPr>
      <w:r>
        <w:t xml:space="preserve">4.4 原本を消すのは契約の終了後だけ</w:t>
      </w:r>
    </w:p>
    <w:p>
      <w:r>
        <w:t xml:space="preserve">原本は、契約の期間中は保存期限を過ぎても自動では消しません。消すのは、契約を終了して保管プランも終了したグループについて、利用規約で定めた削除の予定日(契約の終了から 90 日後)を過ぎたときだけです。この削除は専用の処理が専用の権限で行い、当社の監査ログ(運営の操作の記録)に残します。</w:t>
      </w:r>
    </w:p>
    <w:p>
      <w:pPr>
        <w:pStyle w:val="Heading1"/>
        <w:keepNext/>
      </w:pPr>
      <w:r>
        <w:t xml:space="preserve">5. 履歴と監査ログ</w:t>
      </w:r>
    </w:p>
    <w:p>
      <w:pPr>
        <w:pStyle w:val="Heading2"/>
        <w:keepNext/>
      </w:pPr>
      <w:r>
        <w:t xml:space="preserve">5.1 請求書の履歴</w:t>
      </w:r>
    </w:p>
    <w:p>
      <w:r>
        <w:t xml:space="preserve">請求書ごとに、次のような操作を時系列で記録し、請求書の詳細の「履歴」タブで確認できます。</w:t>
      </w:r>
    </w:p>
    <w:p>
      <w:pPr>
        <w:ind w:left="420" w:hanging="420"/>
      </w:pPr>
      <w:r>
        <w:t xml:space="preserve">・</w:t>
      </w:r>
      <w:r>
        <w:tab/>
      </w:r>
      <w:r>
        <w:t xml:space="preserve">受付・新しい版の受付・読み取り</w:t>
      </w:r>
    </w:p>
    <w:p>
      <w:pPr>
        <w:ind w:left="420" w:hanging="420"/>
      </w:pPr>
      <w:r>
        <w:t xml:space="preserve">・</w:t>
      </w:r>
      <w:r>
        <w:tab/>
      </w:r>
      <w:r>
        <w:t xml:space="preserve">項目の変更(項目ごとに変更前と変更後の値)</w:t>
      </w:r>
    </w:p>
    <w:p>
      <w:pPr>
        <w:ind w:left="420" w:hanging="420"/>
      </w:pPr>
      <w:r>
        <w:t xml:space="preserve">・</w:t>
      </w:r>
      <w:r>
        <w:tab/>
      </w:r>
      <w:r>
        <w:t xml:space="preserve">明細の変更(行数と合計の変化)</w:t>
      </w:r>
    </w:p>
    <w:p>
      <w:pPr>
        <w:ind w:left="420" w:hanging="420"/>
      </w:pPr>
      <w:r>
        <w:t xml:space="preserve">・</w:t>
      </w:r>
      <w:r>
        <w:tab/>
      </w:r>
      <w:r>
        <w:t xml:space="preserve">状態の変更・担当の変更・承認の依頼と判断・自動承認</w:t>
      </w:r>
    </w:p>
    <w:p>
      <w:pPr>
        <w:ind w:left="420" w:hanging="420"/>
      </w:pPr>
      <w:r>
        <w:t xml:space="preserve">・</w:t>
      </w:r>
      <w:r>
        <w:tab/>
      </w:r>
      <w:r>
        <w:t xml:space="preserve">仕訳の作成と送信・支払予定の作成・支払済み</w:t>
      </w:r>
    </w:p>
    <w:p>
      <w:pPr>
        <w:ind w:left="420" w:hanging="420"/>
      </w:pPr>
      <w:r>
        <w:t xml:space="preserve">・</w:t>
      </w:r>
      <w:r>
        <w:tab/>
      </w:r>
      <w:r>
        <w:t xml:space="preserve">削除・削除の取り消し・ロックを外して編集・グループ内の別の組織への付け替え</w:t>
      </w:r>
    </w:p>
    <w:p>
      <w:pPr>
        <w:ind w:left="420" w:hanging="420"/>
      </w:pPr>
      <w:r>
        <w:t xml:space="preserve">・</w:t>
      </w:r>
      <w:r>
        <w:tab/>
      </w:r>
      <w:r>
        <w:t xml:space="preserve">取引先へのメール・不備の確認を無視・運営による閲覧</w:t>
      </w:r>
    </w:p>
    <w:p>
      <w:r>
        <w:t xml:space="preserve">記録する内容は、操作の種類・操作者(ユーザー・API キー・システム・取引先・運営)・日時・変更前後の値・理由やメモ・操作の経路(画面・一括操作・ルール・AI・取引先など)です。口座番号は下 3 桁だけを記録します。</w:t>
      </w:r>
    </w:p>
    <w:p>
      <w:pPr>
        <w:pStyle w:val="Heading2"/>
        <w:keepNext/>
      </w:pPr>
      <w:r>
        <w:t xml:space="preserve">5.2 監査ログ(ハッシュチェーン)</w:t>
      </w:r>
    </w:p>
    <w:p>
      <w:r>
        <w:t xml:space="preserve">請求書の履歴と同じ内容を、組織ごとの監査ログにも記録します。監査ログには、請求書の操作のほか、ログイン、メンバーと権限の変更、設定の変更、その他の書類の変更、原本のダウンロード、税務調査用の出力、監査ログの検証などの操作も記録します。</w:t>
      </w:r>
    </w:p>
    <w:p>
      <w:r>
        <w:t xml:space="preserve">監査ログは、1 件ごとに次の方法でハッシュ値を付けて、前の記録とつないでいます(ハッシュチェーン)。</w:t>
      </w:r>
    </w:p>
    <w:p>
      <w:pPr>
        <w:ind w:left="420" w:hanging="420"/>
      </w:pPr>
      <w:r>
        <w:t xml:space="preserve">・</w:t>
      </w:r>
      <w:r>
        <w:tab/>
      </w:r>
      <w:r>
        <w:t xml:space="preserve">組織ごとに連番を振り、記録の内容(操作者・操作・対象・内容・日時など)を決まった順に並べたものと、直前の記録のハッシュ値から、sha256 でハッシュ値を計算します。</w:t>
      </w:r>
    </w:p>
    <w:p>
      <w:pPr>
        <w:ind w:left="420" w:hanging="420"/>
      </w:pPr>
      <w:r>
        <w:t xml:space="preserve">・</w:t>
      </w:r>
      <w:r>
        <w:tab/>
      </w:r>
      <w:r>
        <w:t xml:space="preserve">同じ組織の記録は 1 件ずつ順番に書き込み、連番が飛んだり重なったりしないようにしています。</w:t>
      </w:r>
    </w:p>
    <w:p>
      <w:pPr>
        <w:ind w:left="420" w:hanging="420"/>
      </w:pPr>
      <w:r>
        <w:t xml:space="preserve">・</w:t>
      </w:r>
      <w:r>
        <w:tab/>
      </w:r>
      <w:r>
        <w:t xml:space="preserve">途中の記録を書き換えたり消したりすると、そこから後のハッシュ値が合わなくなります。</w:t>
      </w:r>
    </w:p>
    <w:p>
      <w:r>
        <w:t xml:space="preserve">「電子帳簿」の画面と、管理の「操作ログ」の画面の「今すぐ検証する」で、組織の監査ログを最初から計算し直して確かめられます。検証した結果も監査ログに記録し、合わない記録が見つかったときは当社の担当者に知らせます。</w:t>
      </w:r>
    </w:p>
    <w:p>
      <w:r>
        <w:t xml:space="preserve">履歴と監査ログは、組織のデータを削除するまで(第 4.4 節)保存します。</w:t>
      </w:r>
    </w:p>
    <w:p>
      <w:pPr>
        <w:pStyle w:val="Heading1"/>
        <w:keepNext/>
      </w:pPr>
      <w:r>
        <w:t xml:space="preserve">6. 権限</w:t>
      </w:r>
    </w:p>
    <w:p>
      <w:r>
        <w:t xml:space="preserve">組織のメンバーには、次の 5 つの権限のどれかを与えます。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824"/>
        <w:gridCol w:w="8246"/>
      </w:tblGrid>
      <w:tr>
        <w:trPr>
          <w:tblHeader/>
        </w:trPr>
        <w:tc>
          <w:tcPr>
            <w:tcW w:w="824" w:type="dxa"/>
            <w:shd w:val="clear" w:color="auto" w:fill="F2F2F2"/>
          </w:tcPr>
          <w:p>
            <w:pPr>
              <w:spacing w:after="0"/>
            </w:pPr>
            <w:r>
              <w:rPr>
                <w:b/>
                <w:bCs/>
              </w:rPr>
              <w:t xml:space="preserve">権限</w:t>
            </w:r>
          </w:p>
        </w:tc>
        <w:tc>
          <w:tcPr>
            <w:tcW w:w="8246" w:type="dxa"/>
            <w:shd w:val="clear" w:color="auto" w:fill="F2F2F2"/>
          </w:tcPr>
          <w:p>
            <w:pPr>
              <w:spacing w:after="0"/>
            </w:pPr>
            <w:r>
              <w:rPr>
                <w:b/>
                <w:bCs/>
              </w:rPr>
              <w:t xml:space="preserve">できること</w:t>
            </w:r>
          </w:p>
        </w:tc>
      </w:tr>
      <w:tr>
        <w:tc>
          <w:tcPr>
            <w:tcW w:w="824" w:type="dxa"/>
          </w:tcPr>
          <w:p>
            <w:pPr>
              <w:spacing w:after="0"/>
            </w:pPr>
            <w:r>
              <w:t xml:space="preserve">オーナー</w:t>
            </w:r>
          </w:p>
        </w:tc>
        <w:tc>
          <w:tcPr>
            <w:tcW w:w="8246" w:type="dxa"/>
          </w:tcPr>
          <w:p>
            <w:pPr>
              <w:spacing w:after="0"/>
            </w:pPr>
            <w:r>
              <w:t xml:space="preserve">契約・お支払い・組織の削除を含むすべて</w:t>
            </w:r>
          </w:p>
        </w:tc>
      </w:tr>
      <w:tr>
        <w:tc>
          <w:tcPr>
            <w:tcW w:w="824" w:type="dxa"/>
          </w:tcPr>
          <w:p>
            <w:pPr>
              <w:spacing w:after="0"/>
            </w:pPr>
            <w:r>
              <w:t xml:space="preserve">管理者</w:t>
            </w:r>
          </w:p>
        </w:tc>
        <w:tc>
          <w:tcPr>
            <w:tcW w:w="8246" w:type="dxa"/>
          </w:tcPr>
          <w:p>
            <w:pPr>
              <w:spacing w:after="0"/>
            </w:pPr>
            <w:r>
              <w:t xml:space="preserve">組織の設定・メンバー・承認ルート・連携と、すべての処理</w:t>
            </w:r>
          </w:p>
        </w:tc>
      </w:tr>
      <w:tr>
        <w:tc>
          <w:tcPr>
            <w:tcW w:w="824" w:type="dxa"/>
          </w:tcPr>
          <w:p>
            <w:pPr>
              <w:spacing w:after="0"/>
            </w:pPr>
            <w:r>
              <w:t xml:space="preserve">経理</w:t>
            </w:r>
          </w:p>
        </w:tc>
        <w:tc>
          <w:tcPr>
            <w:tcW w:w="8246" w:type="dxa"/>
          </w:tcPr>
          <w:p>
            <w:pPr>
              <w:spacing w:after="0"/>
            </w:pPr>
            <w:r>
              <w:t xml:space="preserve">すべての請求書の確認・修正・削除と削除の取り消し・仕訳・振込データの作成・支払</w:t>
            </w:r>
          </w:p>
        </w:tc>
      </w:tr>
      <w:tr>
        <w:tc>
          <w:tcPr>
            <w:tcW w:w="824" w:type="dxa"/>
          </w:tcPr>
          <w:p>
            <w:pPr>
              <w:spacing w:after="0"/>
            </w:pPr>
            <w:r>
              <w:t xml:space="preserve">メンバー</w:t>
            </w:r>
          </w:p>
        </w:tc>
        <w:tc>
          <w:tcPr>
            <w:tcW w:w="8246" w:type="dxa"/>
          </w:tcPr>
          <w:p>
            <w:pPr>
              <w:spacing w:after="0"/>
            </w:pPr>
            <w:r>
              <w:t xml:space="preserve">自分の部署の請求書・自分が担当の請求書・自分が登録した請求書・自分が承認者の請求書の確認・申請・承認</w:t>
            </w:r>
          </w:p>
        </w:tc>
      </w:tr>
      <w:tr>
        <w:tc>
          <w:tcPr>
            <w:tcW w:w="824" w:type="dxa"/>
          </w:tcPr>
          <w:p>
            <w:pPr>
              <w:spacing w:after="0"/>
            </w:pPr>
            <w:r>
              <w:t xml:space="preserve">閲覧</w:t>
            </w:r>
          </w:p>
        </w:tc>
        <w:tc>
          <w:tcPr>
            <w:tcW w:w="8246" w:type="dxa"/>
          </w:tcPr>
          <w:p>
            <w:pPr>
              <w:spacing w:after="0"/>
            </w:pPr>
            <w:r>
              <w:t xml:space="preserve">閲覧と出力だけ(税理士・監査の方など)。変更はできません</w:t>
            </w:r>
          </w:p>
        </w:tc>
      </w:tr>
    </w:tbl>
    <w:p>
      <w:pPr>
        <w:spacing w:after="0"/>
      </w:pPr>
    </w:p>
    <w:p>
      <w:pPr>
        <w:ind w:left="420" w:hanging="420"/>
      </w:pPr>
      <w:r>
        <w:t xml:space="preserve">・</w:t>
      </w:r>
      <w:r>
        <w:tab/>
      </w:r>
      <w:r>
        <w:t xml:space="preserve">「電子帳簿」の画面は、オーナー・管理者・経理・閲覧の権限で使えます。管理の「操作ログ」の画面は、オーナーと管理者が使えます。</w:t>
      </w:r>
    </w:p>
    <w:p>
      <w:pPr>
        <w:ind w:left="420" w:hanging="420"/>
      </w:pPr>
      <w:r>
        <w:t xml:space="preserve">・</w:t>
      </w:r>
      <w:r>
        <w:tab/>
      </w:r>
      <w:r>
        <w:t xml:space="preserve">グループ管理者は、同じグループの組織だけを、少なくとも管理者として管理できます。ほかのグループの組織は見えません。</w:t>
      </w:r>
    </w:p>
    <w:p>
      <w:pPr>
        <w:ind w:left="420" w:hanging="420"/>
      </w:pPr>
      <w:r>
        <w:t xml:space="preserve">・</w:t>
      </w:r>
      <w:r>
        <w:tab/>
      </w:r>
      <w:r>
        <w:t xml:space="preserve">停止中・解約・保管プランの組織では、閲覧とダウンロードだけができます。</w:t>
      </w:r>
    </w:p>
    <w:p>
      <w:pPr>
        <w:ind w:left="420" w:hanging="420"/>
      </w:pPr>
      <w:r>
        <w:t xml:space="preserve">・</w:t>
      </w:r>
      <w:r>
        <w:tab/>
      </w:r>
      <w:r>
        <w:t xml:space="preserve">API キー(REST API・MCP)での操作は、監査ログに「API キー」の操作として記録します。</w:t>
      </w:r>
    </w:p>
    <w:p>
      <w:pPr>
        <w:ind w:left="420" w:hanging="420"/>
      </w:pPr>
      <w:r>
        <w:t xml:space="preserve">・</w:t>
      </w:r>
      <w:r>
        <w:tab/>
      </w:r>
      <w:r>
        <w:t xml:space="preserve">当社の担当者は、サポート・運用・オプションの作業のために請求書を閲覧することがあります(利用規約 第 12 条)。担当者が請求書を開いた記録は当社の監査ログに残し、原本や表示用の PDF を開いたときは、利用者の請求書の履歴と監査ログにも「運営による閲覧」として残します。当社の担当者がデータを変える操作は、記録が残る決まった手順でだけ行います。</w:t>
      </w:r>
    </w:p>
    <w:p>
      <w:pPr>
        <w:pStyle w:val="Heading1"/>
        <w:keepNext/>
      </w:pPr>
      <w:r>
        <w:t xml:space="preserve">7. 検索</w:t>
      </w:r>
    </w:p>
    <w:p>
      <w:r>
        <w:t xml:space="preserve">「電子帳簿」の画面の「検索」で、次の条件を組み合わせて請求書とその他の書類を探せます。</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814"/>
        <w:gridCol w:w="7256"/>
      </w:tblGrid>
      <w:tr>
        <w:trPr>
          <w:tblHeader/>
        </w:trPr>
        <w:tc>
          <w:tcPr>
            <w:tcW w:w="1814" w:type="dxa"/>
            <w:shd w:val="clear" w:color="auto" w:fill="F2F2F2"/>
          </w:tcPr>
          <w:p>
            <w:pPr>
              <w:spacing w:after="0"/>
            </w:pPr>
            <w:r>
              <w:rPr>
                <w:b/>
                <w:bCs/>
              </w:rPr>
              <w:t xml:space="preserve">条件</w:t>
            </w:r>
          </w:p>
        </w:tc>
        <w:tc>
          <w:tcPr>
            <w:tcW w:w="7256" w:type="dxa"/>
            <w:shd w:val="clear" w:color="auto" w:fill="F2F2F2"/>
          </w:tcPr>
          <w:p>
            <w:pPr>
              <w:spacing w:after="0"/>
            </w:pPr>
            <w:r>
              <w:rPr>
                <w:b/>
                <w:bCs/>
              </w:rPr>
              <w:t xml:space="preserve">内容</w:t>
            </w:r>
          </w:p>
        </w:tc>
      </w:tr>
      <w:tr>
        <w:tc>
          <w:tcPr>
            <w:tcW w:w="1814" w:type="dxa"/>
          </w:tcPr>
          <w:p>
            <w:pPr>
              <w:spacing w:after="0"/>
            </w:pPr>
            <w:r>
              <w:t xml:space="preserve">取引年月日</w:t>
            </w:r>
          </w:p>
        </w:tc>
        <w:tc>
          <w:tcPr>
            <w:tcW w:w="7256" w:type="dxa"/>
          </w:tcPr>
          <w:p>
            <w:pPr>
              <w:spacing w:after="0"/>
            </w:pPr>
            <w:r>
              <w:t xml:space="preserve">請求書の請求日(その他の書類は書類の日付)。開始日・終了日で範囲を指定できます。請求日が読み取れていない請求書は、受領日で探します。</w:t>
            </w:r>
          </w:p>
        </w:tc>
      </w:tr>
      <w:tr>
        <w:tc>
          <w:tcPr>
            <w:tcW w:w="1814" w:type="dxa"/>
          </w:tcPr>
          <w:p>
            <w:pPr>
              <w:spacing w:after="0"/>
            </w:pPr>
            <w:r>
              <w:t xml:space="preserve">取引金額</w:t>
            </w:r>
          </w:p>
        </w:tc>
        <w:tc>
          <w:tcPr>
            <w:tcW w:w="7256" w:type="dxa"/>
          </w:tcPr>
          <w:p>
            <w:pPr>
              <w:spacing w:after="0"/>
            </w:pPr>
            <w:r>
              <w:t xml:space="preserve">円に換算した合計(無ければ請求書の通貨の合計)。下限・上限で範囲を指定できます。</w:t>
            </w:r>
          </w:p>
        </w:tc>
      </w:tr>
      <w:tr>
        <w:tc>
          <w:tcPr>
            <w:tcW w:w="1814" w:type="dxa"/>
          </w:tcPr>
          <w:p>
            <w:pPr>
              <w:spacing w:after="0"/>
            </w:pPr>
            <w:r>
              <w:t xml:space="preserve">取引先</w:t>
            </w:r>
          </w:p>
        </w:tc>
        <w:tc>
          <w:tcPr>
            <w:tcW w:w="7256" w:type="dxa"/>
          </w:tcPr>
          <w:p>
            <w:pPr>
              <w:spacing w:after="0"/>
            </w:pPr>
            <w:r>
              <w:t xml:space="preserve">取引先の名前の一部(取引先マスタの名前・カナを含む)。</w:t>
            </w:r>
          </w:p>
        </w:tc>
      </w:tr>
      <w:tr>
        <w:tc>
          <w:tcPr>
            <w:tcW w:w="1814" w:type="dxa"/>
          </w:tcPr>
          <w:p>
            <w:pPr>
              <w:spacing w:after="0"/>
            </w:pPr>
            <w:r>
              <w:t xml:space="preserve">削除したものも含める</w:t>
            </w:r>
          </w:p>
        </w:tc>
        <w:tc>
          <w:tcPr>
            <w:tcW w:w="7256" w:type="dxa"/>
          </w:tcPr>
          <w:p>
            <w:pPr>
              <w:spacing w:after="0"/>
            </w:pPr>
            <w:r>
              <w:t xml:space="preserve">削除した請求書・書類も対象にします。</w:t>
            </w:r>
          </w:p>
        </w:tc>
      </w:tr>
    </w:tbl>
    <w:p>
      <w:pPr>
        <w:spacing w:after="0"/>
      </w:pPr>
    </w:p>
    <w:p>
      <w:pPr>
        <w:ind w:left="420" w:hanging="420"/>
      </w:pPr>
      <w:r>
        <w:t xml:space="preserve">・</w:t>
      </w:r>
      <w:r>
        <w:tab/>
      </w:r>
      <w:r>
        <w:t xml:space="preserve">指定した条件はすべて組み合わせて(「かつ」で)検索します。どの 2 つの条件の組み合わせでも検索できます。</w:t>
      </w:r>
    </w:p>
    <w:p>
      <w:pPr>
        <w:ind w:left="420" w:hanging="420"/>
      </w:pPr>
      <w:r>
        <w:t xml:space="preserve">・</w:t>
      </w:r>
      <w:r>
        <w:tab/>
      </w:r>
      <w:r>
        <w:t xml:space="preserve">期間の制限はなく、保存しているすべての請求書・書類が対象です。</w:t>
      </w:r>
    </w:p>
    <w:p>
      <w:pPr>
        <w:ind w:left="420" w:hanging="420"/>
      </w:pPr>
      <w:r>
        <w:t xml:space="preserve">・</w:t>
      </w:r>
      <w:r>
        <w:tab/>
      </w:r>
      <w:r>
        <w:t xml:space="preserve">検索結果には、取引年月日・取引先・金額・管理番号・状態・受領日時と受け取り方を表示し、原本をダウンロードできます。</w:t>
      </w:r>
    </w:p>
    <w:p>
      <w:r>
        <w:t xml:space="preserve">このほか、「請求書」の一覧では、管理番号・取引先・請求書番号・品目・金額のキーワードや、日付・金額・状態などで絞り込めます。</w:t>
      </w:r>
    </w:p>
    <w:p>
      <w:pPr>
        <w:pStyle w:val="Heading1"/>
        <w:keepNext/>
      </w:pPr>
      <w:r>
        <w:t xml:space="preserve">8. 表示と出力</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665"/>
        <w:gridCol w:w="7405"/>
      </w:tblGrid>
      <w:tr>
        <w:trPr>
          <w:tblHeader/>
        </w:trPr>
        <w:tc>
          <w:tcPr>
            <w:tcW w:w="1665" w:type="dxa"/>
            <w:shd w:val="clear" w:color="auto" w:fill="F2F2F2"/>
          </w:tcPr>
          <w:p>
            <w:pPr>
              <w:spacing w:after="0"/>
            </w:pPr>
            <w:r>
              <w:rPr>
                <w:b/>
                <w:bCs/>
              </w:rPr>
              <w:t xml:space="preserve">方法</w:t>
            </w:r>
          </w:p>
        </w:tc>
        <w:tc>
          <w:tcPr>
            <w:tcW w:w="7405" w:type="dxa"/>
            <w:shd w:val="clear" w:color="auto" w:fill="F2F2F2"/>
          </w:tcPr>
          <w:p>
            <w:pPr>
              <w:spacing w:after="0"/>
            </w:pPr>
            <w:r>
              <w:rPr>
                <w:b/>
                <w:bCs/>
              </w:rPr>
              <w:t xml:space="preserve">内容</w:t>
            </w:r>
          </w:p>
        </w:tc>
      </w:tr>
      <w:tr>
        <w:tc>
          <w:tcPr>
            <w:tcW w:w="1665" w:type="dxa"/>
          </w:tcPr>
          <w:p>
            <w:pPr>
              <w:spacing w:after="0"/>
            </w:pPr>
            <w:r>
              <w:t xml:space="preserve">画面での表示</w:t>
            </w:r>
          </w:p>
        </w:tc>
        <w:tc>
          <w:tcPr>
            <w:tcW w:w="7405" w:type="dxa"/>
          </w:tcPr>
          <w:p>
            <w:pPr>
              <w:spacing w:after="0"/>
            </w:pPr>
            <w:r>
              <w:t xml:space="preserve">請求書の詳細で原本を表示し、拡大・縮小・回転して見られます。版を切り替えて前の版も表示できます。ブラウザから印刷できます。</w:t>
            </w:r>
          </w:p>
        </w:tc>
      </w:tr>
      <w:tr>
        <w:tc>
          <w:tcPr>
            <w:tcW w:w="1665" w:type="dxa"/>
          </w:tcPr>
          <w:p>
            <w:pPr>
              <w:spacing w:after="0"/>
            </w:pPr>
            <w:r>
              <w:t xml:space="preserve">原本のダウンロード</w:t>
            </w:r>
          </w:p>
        </w:tc>
        <w:tc>
          <w:tcPr>
            <w:tcW w:w="7405" w:type="dxa"/>
          </w:tcPr>
          <w:p>
            <w:pPr>
              <w:spacing w:after="0"/>
            </w:pPr>
            <w:r>
              <w:t xml:space="preserve">請求書の詳細・電子帳簿の検索結果から、受け取ったままの原本と表示用の PDF をダウンロードできます。電子帳簿の画面からのダウンロードは監査ログに記録します。</w:t>
            </w:r>
          </w:p>
        </w:tc>
      </w:tr>
      <w:tr>
        <w:tc>
          <w:tcPr>
            <w:tcW w:w="1665" w:type="dxa"/>
          </w:tcPr>
          <w:p>
            <w:pPr>
              <w:spacing w:after="0"/>
            </w:pPr>
            <w:r>
              <w:t xml:space="preserve">税務調査用の出力</w:t>
            </w:r>
          </w:p>
        </w:tc>
        <w:tc>
          <w:tcPr>
            <w:tcW w:w="7405" w:type="dxa"/>
          </w:tcPr>
          <w:p>
            <w:pPr>
              <w:spacing w:after="0"/>
            </w:pPr>
            <w:r>
              <w:t xml:space="preserve">取引年月日の期間を指定して、その期間の請求書(受け取ったまま・変換した PDF・受信したメール)とその他の書類の原本を ZIP にまとめて出力します。ZIP には、索引(索引.csv)と説明(説明.txt)を入れます。</w:t>
            </w:r>
          </w:p>
        </w:tc>
      </w:tr>
      <w:tr>
        <w:tc>
          <w:tcPr>
            <w:tcW w:w="1665" w:type="dxa"/>
          </w:tcPr>
          <w:p>
            <w:pPr>
              <w:spacing w:after="0"/>
            </w:pPr>
            <w:r>
              <w:t xml:space="preserve">一覧の出力</w:t>
            </w:r>
          </w:p>
        </w:tc>
        <w:tc>
          <w:tcPr>
            <w:tcW w:w="7405" w:type="dxa"/>
          </w:tcPr>
          <w:p>
            <w:pPr>
              <w:spacing w:after="0"/>
            </w:pPr>
            <w:r>
              <w:t xml:space="preserve">請求書の一覧を Excel・CSV で出力し、原本をまとめて ZIP でダウンロードできます(300 件まで)。</w:t>
            </w:r>
          </w:p>
        </w:tc>
      </w:tr>
      <w:tr>
        <w:tc>
          <w:tcPr>
            <w:tcW w:w="1665" w:type="dxa"/>
          </w:tcPr>
          <w:p>
            <w:pPr>
              <w:spacing w:after="0"/>
            </w:pPr>
            <w:r>
              <w:t xml:space="preserve">操作ログの出力</w:t>
            </w:r>
          </w:p>
        </w:tc>
        <w:tc>
          <w:tcPr>
            <w:tcW w:w="7405" w:type="dxa"/>
          </w:tcPr>
          <w:p>
            <w:pPr>
              <w:spacing w:after="0"/>
            </w:pPr>
            <w:r>
              <w:t xml:space="preserve">監査ログを条件で絞り込んで CSV で出力できます(オーナー・管理者)。</w:t>
            </w:r>
          </w:p>
        </w:tc>
      </w:tr>
      <w:tr>
        <w:tc>
          <w:tcPr>
            <w:tcW w:w="1665" w:type="dxa"/>
          </w:tcPr>
          <w:p>
            <w:pPr>
              <w:spacing w:after="0"/>
            </w:pPr>
            <w:r>
              <w:t xml:space="preserve">仕訳の出力</w:t>
            </w:r>
          </w:p>
        </w:tc>
        <w:tc>
          <w:tcPr>
            <w:tcW w:w="7405" w:type="dxa"/>
          </w:tcPr>
          <w:p>
            <w:pPr>
              <w:spacing w:after="0"/>
            </w:pPr>
            <w:r>
              <w:t xml:space="preserve">会計ソフトの形式の CSV で出力できます。</w:t>
            </w:r>
          </w:p>
        </w:tc>
      </w:tr>
      <w:tr>
        <w:tc>
          <w:tcPr>
            <w:tcW w:w="1665" w:type="dxa"/>
          </w:tcPr>
          <w:p>
            <w:pPr>
              <w:spacing w:after="0"/>
            </w:pPr>
            <w:r>
              <w:t xml:space="preserve">API</w:t>
            </w:r>
          </w:p>
        </w:tc>
        <w:tc>
          <w:tcPr>
            <w:tcW w:w="7405" w:type="dxa"/>
          </w:tcPr>
          <w:p>
            <w:pPr>
              <w:spacing w:after="0"/>
            </w:pPr>
            <w:r>
              <w:t xml:space="preserve">REST API で電子帳簿の検索の結果を取得できます(プロプラン)。</w:t>
            </w:r>
          </w:p>
        </w:tc>
      </w:tr>
    </w:tbl>
    <w:p>
      <w:pPr>
        <w:spacing w:after="0"/>
      </w:pPr>
    </w:p>
    <w:p>
      <w:r>
        <w:t xml:space="preserve">税務調査用の出力の詳細は次のとおりです。</w:t>
      </w:r>
    </w:p>
    <w:p>
      <w:pPr>
        <w:ind w:left="420" w:hanging="420"/>
      </w:pPr>
      <w:r>
        <w:t xml:space="preserve">・</w:t>
      </w:r>
      <w:r>
        <w:tab/>
      </w:r>
      <w:r>
        <w:t xml:space="preserve">索引(UTF-8・BOM 付きの CSV)には、1 ファイル 1 行で、取引年月日・金額・取引先・ZIP の中のファイル名・受領日時・sha256・管理番号・書類の種類・ファイルの種類・版・状態・通貨・元のファイル名・タイムスタンプの日時・備考を載せます。</w:t>
      </w:r>
    </w:p>
    <w:p>
      <w:pPr>
        <w:ind w:left="420" w:hanging="420"/>
      </w:pPr>
      <w:r>
        <w:t xml:space="preserve">・</w:t>
      </w:r>
      <w:r>
        <w:tab/>
      </w:r>
      <w:r>
        <w:t xml:space="preserve">原本を ZIP に入れるときに sha256 を計算し直し、記録と違うものがあれば索引の備考と説明に書きます。</w:t>
      </w:r>
    </w:p>
    <w:p>
      <w:pPr>
        <w:ind w:left="420" w:hanging="420"/>
      </w:pPr>
      <w:r>
        <w:t xml:space="preserve">・</w:t>
      </w:r>
      <w:r>
        <w:tab/>
      </w:r>
      <w:r>
        <w:t xml:space="preserve">原本が 200 件以下かつ 50MB 以下ならその場で作ってダウンロードします。それより大きいときはワーカーで作り、できたら頼んだ人に知らせます。大きいときは 300MB(または 3,000 ファイル)ごとに ZIP を分けます。</w:t>
      </w:r>
    </w:p>
    <w:p>
      <w:pPr>
        <w:ind w:left="420" w:hanging="420"/>
      </w:pPr>
      <w:r>
        <w:t xml:space="preserve">・</w:t>
      </w:r>
      <w:r>
        <w:tab/>
      </w:r>
      <w:r>
        <w:t xml:space="preserve">出力した ZIP は、画面の「出力の履歴」から 7 日間ダウンロードできます。出力を頼んだことは監査ログに記録します。</w:t>
      </w:r>
    </w:p>
    <w:p>
      <w:pPr>
        <w:pStyle w:val="Heading1"/>
        <w:keepNext/>
      </w:pPr>
      <w:r>
        <w:t xml:space="preserve">9. 原本の検証</w:t>
      </w:r>
    </w:p>
    <w:p>
      <w:r>
        <w:t xml:space="preserve">請求書の詳細の「電帳法」のパネルで「検証」を押すと、原本を保存領域から読み直し、次のことを確かめて結果を表示します。検証したことは監査ログに記録します。</w:t>
      </w:r>
    </w:p>
    <w:p>
      <w:pPr>
        <w:ind w:left="420" w:hanging="420"/>
      </w:pPr>
      <w:r>
        <w:t xml:space="preserve">・</w:t>
      </w:r>
      <w:r>
        <w:tab/>
      </w:r>
      <w:r>
        <w:t xml:space="preserve">sha256 とファイルの大きさが、保存したときの記録と同じか</w:t>
      </w:r>
    </w:p>
    <w:p>
      <w:pPr>
        <w:ind w:left="420" w:hanging="420"/>
      </w:pPr>
      <w:r>
        <w:t xml:space="preserve">・</w:t>
      </w:r>
      <w:r>
        <w:tab/>
      </w:r>
      <w:r>
        <w:t xml:space="preserve">タイムスタンプが付いていれば、トークンが原本の sha256 と一致し、有効か</w:t>
      </w:r>
    </w:p>
    <w:p>
      <w:pPr>
        <w:ind w:left="420" w:hanging="420"/>
      </w:pPr>
      <w:r>
        <w:t xml:space="preserve">・</w:t>
      </w:r>
      <w:r>
        <w:tab/>
      </w:r>
      <w:r>
        <w:t xml:space="preserve">スキャナ保存の対象の画像なら、解像度(画素数)とカラーが要件を満たすか</w:t>
      </w:r>
    </w:p>
    <w:p>
      <w:pPr>
        <w:pStyle w:val="Heading1"/>
        <w:keepNext/>
      </w:pPr>
      <w:r>
        <w:t xml:space="preserve">10. バックアップ</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511"/>
        <w:gridCol w:w="7559"/>
      </w:tblGrid>
      <w:tr>
        <w:trPr>
          <w:tblHeader/>
        </w:trPr>
        <w:tc>
          <w:tcPr>
            <w:tcW w:w="1511" w:type="dxa"/>
            <w:shd w:val="clear" w:color="auto" w:fill="F2F2F2"/>
          </w:tcPr>
          <w:p>
            <w:pPr>
              <w:spacing w:after="0"/>
            </w:pPr>
            <w:r>
              <w:rPr>
                <w:b/>
                <w:bCs/>
              </w:rPr>
              <w:t xml:space="preserve">対象</w:t>
            </w:r>
          </w:p>
        </w:tc>
        <w:tc>
          <w:tcPr>
            <w:tcW w:w="7559" w:type="dxa"/>
            <w:shd w:val="clear" w:color="auto" w:fill="F2F2F2"/>
          </w:tcPr>
          <w:p>
            <w:pPr>
              <w:spacing w:after="0"/>
            </w:pPr>
            <w:r>
              <w:rPr>
                <w:b/>
                <w:bCs/>
              </w:rPr>
              <w:t xml:space="preserve">方法</w:t>
            </w:r>
          </w:p>
        </w:tc>
      </w:tr>
      <w:tr>
        <w:tc>
          <w:tcPr>
            <w:tcW w:w="1511" w:type="dxa"/>
          </w:tcPr>
          <w:p>
            <w:pPr>
              <w:spacing w:after="0"/>
            </w:pPr>
            <w:r>
              <w:t xml:space="preserve">データベース</w:t>
            </w:r>
          </w:p>
        </w:tc>
        <w:tc>
          <w:tcPr>
            <w:tcW w:w="7559" w:type="dxa"/>
          </w:tcPr>
          <w:p>
            <w:pPr>
              <w:spacing w:after="0"/>
            </w:pPr>
            <w:r>
              <w:t xml:space="preserve">Amazon RDS の自動バックアップを 14 日分保存し、その期間の任意の時点に戻せます。</w:t>
            </w:r>
          </w:p>
        </w:tc>
      </w:tr>
      <w:tr>
        <w:tc>
          <w:tcPr>
            <w:tcW w:w="1511" w:type="dxa"/>
          </w:tcPr>
          <w:p>
            <w:pPr>
              <w:spacing w:after="0"/>
            </w:pPr>
            <w:r>
              <w:t xml:space="preserve">原本</w:t>
            </w:r>
          </w:p>
        </w:tc>
        <w:tc>
          <w:tcPr>
            <w:tcW w:w="7559" w:type="dxa"/>
          </w:tcPr>
          <w:p>
            <w:pPr>
              <w:spacing w:after="0"/>
            </w:pPr>
            <w:r>
              <w:t xml:space="preserve">Amazon S3 に保存し、Object Lock とバージョニングで、誤った削除や上書きから守っています。</w:t>
            </w:r>
          </w:p>
        </w:tc>
      </w:tr>
      <w:tr>
        <w:tc>
          <w:tcPr>
            <w:tcW w:w="1511" w:type="dxa"/>
          </w:tcPr>
          <w:p>
            <w:pPr>
              <w:spacing w:after="0"/>
            </w:pPr>
            <w:r>
              <w:t xml:space="preserve">作業用のファイル</w:t>
            </w:r>
          </w:p>
        </w:tc>
        <w:tc>
          <w:tcPr>
            <w:tcW w:w="7559" w:type="dxa"/>
          </w:tcPr>
          <w:p>
            <w:pPr>
              <w:spacing w:after="0"/>
            </w:pPr>
            <w:r>
              <w:t xml:space="preserve">バージョニングを有効にし、古い版は 30 日で消えます。</w:t>
            </w:r>
          </w:p>
        </w:tc>
      </w:tr>
    </w:tbl>
    <w:p>
      <w:pPr>
        <w:spacing w:after="0"/>
      </w:pPr>
    </w:p>
    <w:p>
      <w:pPr>
        <w:pStyle w:val="Heading1"/>
        <w:keepNext/>
      </w:pPr>
      <w:r>
        <w:t xml:space="preserve">11. タイムスタンプ</w:t>
      </w:r>
    </w:p>
    <w:p>
      <w:pPr>
        <w:ind w:left="420" w:hanging="420"/>
      </w:pPr>
      <w:r>
        <w:t xml:space="preserve">・</w:t>
      </w:r>
      <w:r>
        <w:tab/>
      </w:r>
      <w:r>
        <w:t xml:space="preserve">本サービスには、総務大臣が認定する時刻認証業務(認定タイムスタンプ)の事業者につなぐ仕組み(RFC 3161)を組み込んでいます。当社が認定事業者と契約して設定すると、受け取ったままの原本・生のメール・スキャンした原本の sha256 にタイムスタンプを付け、トークンを原本と同じ保存期限で保存します。付け損ねたものは毎日まとめて付け直します。</w:t>
      </w:r>
    </w:p>
    <w:p>
      <w:pPr>
        <w:ind w:left="420" w:hanging="420"/>
      </w:pPr>
      <w:r>
        <w:t xml:space="preserve">・</w:t>
      </w:r>
      <w:r>
        <w:tab/>
      </w:r>
      <w:r>
        <w:t xml:space="preserve">現在は、当社がまだ認定事業者と契約していないため、タイムスタンプは付けていません。電子取引の取引情報の真実性は、「訂正又は削除を行った場合には、これらの事実及び内容を確認することができる」システム(規則第 4 条第 1 項第 3 号イ)として本サービスで授受・保存することと、利用者の事務処理規程(同項第 4 号)で確保します。詳しくは「電子帳簿保存法の要件対応表」をご覧ください。</w:t>
      </w:r>
    </w:p>
    <w:p>
      <w:pPr>
        <w:ind w:left="420" w:hanging="420"/>
      </w:pPr>
      <w:r>
        <w:t xml:space="preserve">・</w:t>
      </w:r>
      <w:r>
        <w:tab/>
      </w:r>
      <w:r>
        <w:t xml:space="preserve">タイムスタンプを付けるようになったら、この文書と要件対応表を改訂します。</w:t>
      </w:r>
    </w:p>
    <w:p>
      <w:pPr>
        <w:pStyle w:val="Heading1"/>
        <w:keepNext/>
      </w:pPr>
      <w:r>
        <w:t xml:space="preserve">12. セキュリティ</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665"/>
        <w:gridCol w:w="7405"/>
      </w:tblGrid>
      <w:tr>
        <w:trPr>
          <w:tblHeader/>
        </w:trPr>
        <w:tc>
          <w:tcPr>
            <w:tcW w:w="1665" w:type="dxa"/>
            <w:shd w:val="clear" w:color="auto" w:fill="F2F2F2"/>
          </w:tcPr>
          <w:p>
            <w:pPr>
              <w:spacing w:after="0"/>
            </w:pPr>
            <w:r>
              <w:rPr>
                <w:b/>
                <w:bCs/>
              </w:rPr>
              <w:t xml:space="preserve">項目</w:t>
            </w:r>
          </w:p>
        </w:tc>
        <w:tc>
          <w:tcPr>
            <w:tcW w:w="7405" w:type="dxa"/>
            <w:shd w:val="clear" w:color="auto" w:fill="F2F2F2"/>
          </w:tcPr>
          <w:p>
            <w:pPr>
              <w:spacing w:after="0"/>
            </w:pPr>
            <w:r>
              <w:rPr>
                <w:b/>
                <w:bCs/>
              </w:rPr>
              <w:t xml:space="preserve">内容</w:t>
            </w:r>
          </w:p>
        </w:tc>
      </w:tr>
      <w:tr>
        <w:tc>
          <w:tcPr>
            <w:tcW w:w="1665" w:type="dxa"/>
          </w:tcPr>
          <w:p>
            <w:pPr>
              <w:spacing w:after="0"/>
            </w:pPr>
            <w:r>
              <w:t xml:space="preserve">通信の暗号化</w:t>
            </w:r>
          </w:p>
        </w:tc>
        <w:tc>
          <w:tcPr>
            <w:tcW w:w="7405" w:type="dxa"/>
          </w:tcPr>
          <w:p>
            <w:pPr>
              <w:spacing w:after="0"/>
            </w:pPr>
            <w:r>
              <w:t xml:space="preserve">本サービスとの通信はすべて TLS で暗号化します。</w:t>
            </w:r>
          </w:p>
        </w:tc>
      </w:tr>
      <w:tr>
        <w:tc>
          <w:tcPr>
            <w:tcW w:w="1665" w:type="dxa"/>
          </w:tcPr>
          <w:p>
            <w:pPr>
              <w:spacing w:after="0"/>
            </w:pPr>
            <w:r>
              <w:t xml:space="preserve">保存の暗号化</w:t>
            </w:r>
          </w:p>
        </w:tc>
        <w:tc>
          <w:tcPr>
            <w:tcW w:w="7405" w:type="dxa"/>
          </w:tcPr>
          <w:p>
            <w:pPr>
              <w:spacing w:after="0"/>
            </w:pPr>
            <w:r>
              <w:t xml:space="preserve">データベースと原本・作業用のファイルの保存領域、サーバーのディスクを暗号化しています。会計ソフト・銀行・Slack などとの連携の鍵、2 段階認証の秘密、PDF のパスワードなどは、アプリケーションでも暗号化して保存します。パスワードは元に戻せない形(ハッシュ)で保存し、API キーやログインのリンクもハッシュだけを保存します。</w:t>
            </w:r>
          </w:p>
        </w:tc>
      </w:tr>
      <w:tr>
        <w:tc>
          <w:tcPr>
            <w:tcW w:w="1665" w:type="dxa"/>
          </w:tcPr>
          <w:p>
            <w:pPr>
              <w:spacing w:after="0"/>
            </w:pPr>
            <w:r>
              <w:t xml:space="preserve">ログイン</w:t>
            </w:r>
          </w:p>
        </w:tc>
        <w:tc>
          <w:tcPr>
            <w:tcW w:w="7405" w:type="dxa"/>
          </w:tcPr>
          <w:p>
            <w:pPr>
              <w:spacing w:after="0"/>
            </w:pPr>
            <w:r>
              <w:t xml:space="preserve">パスワード・メールのログインリンク・パスキーでログインできます。2 段階認証(認証アプリ)を設定でき、組織ごとに必須にできます。ログインの試行の回数を制限し、ログインの記録(日時・接続元・成功と失敗)を残します。</w:t>
            </w:r>
          </w:p>
        </w:tc>
      </w:tr>
      <w:tr>
        <w:tc>
          <w:tcPr>
            <w:tcW w:w="1665" w:type="dxa"/>
          </w:tcPr>
          <w:p>
            <w:pPr>
              <w:spacing w:after="0"/>
            </w:pPr>
            <w:r>
              <w:t xml:space="preserve">セッションの期限</w:t>
            </w:r>
          </w:p>
        </w:tc>
        <w:tc>
          <w:tcPr>
            <w:tcW w:w="7405" w:type="dxa"/>
          </w:tcPr>
          <w:p>
            <w:pPr>
              <w:spacing w:after="0"/>
            </w:pPr>
            <w:r>
              <w:t xml:space="preserve">組織ごとに、ログインしてから再ログインが必要になるまでの時間を設定できます(30 分〜3 日。設定しなければ 7 日)。</w:t>
            </w:r>
          </w:p>
        </w:tc>
      </w:tr>
      <w:tr>
        <w:tc>
          <w:tcPr>
            <w:tcW w:w="1665" w:type="dxa"/>
          </w:tcPr>
          <w:p>
            <w:pPr>
              <w:spacing w:after="0"/>
            </w:pPr>
            <w:r>
              <w:t xml:space="preserve">IP 制限</w:t>
            </w:r>
          </w:p>
        </w:tc>
        <w:tc>
          <w:tcPr>
            <w:tcW w:w="7405" w:type="dxa"/>
          </w:tcPr>
          <w:p>
            <w:pPr>
              <w:spacing w:after="0"/>
            </w:pPr>
            <w:r>
              <w:t xml:space="preserve">組織ごとに、画面・REST API・MCP を使える接続元の IP アドレスを制限できます(プロプラン)。</w:t>
            </w:r>
          </w:p>
        </w:tc>
      </w:tr>
      <w:tr>
        <w:tc>
          <w:tcPr>
            <w:tcW w:w="1665" w:type="dxa"/>
          </w:tcPr>
          <w:p>
            <w:pPr>
              <w:spacing w:after="0"/>
            </w:pPr>
            <w:r>
              <w:t xml:space="preserve">組織の分離</w:t>
            </w:r>
          </w:p>
        </w:tc>
        <w:tc>
          <w:tcPr>
            <w:tcW w:w="7405" w:type="dxa"/>
          </w:tcPr>
          <w:p>
            <w:pPr>
              <w:spacing w:after="0"/>
            </w:pPr>
            <w:r>
              <w:t xml:space="preserve">すべてのデータを組織ごとに分けて扱い、ほかの組織のデータは見えません。</w:t>
            </w:r>
          </w:p>
        </w:tc>
      </w:tr>
      <w:tr>
        <w:tc>
          <w:tcPr>
            <w:tcW w:w="1665" w:type="dxa"/>
          </w:tcPr>
          <w:p>
            <w:pPr>
              <w:spacing w:after="0"/>
            </w:pPr>
            <w:r>
              <w:t xml:space="preserve">外部への送信の管理</w:t>
            </w:r>
          </w:p>
        </w:tc>
        <w:tc>
          <w:tcPr>
            <w:tcW w:w="7405" w:type="dxa"/>
          </w:tcPr>
          <w:p>
            <w:pPr>
              <w:spacing w:after="0"/>
            </w:pPr>
            <w:r>
              <w:t xml:space="preserve">取引先へのメール・通知・Webhook・会計ソフトや銀行への送信は組織の設定に従って行い、異常が疑われるときはすべての外部への送信をすぐに止められます。</w:t>
            </w:r>
          </w:p>
        </w:tc>
      </w:tr>
      <w:tr>
        <w:tc>
          <w:tcPr>
            <w:tcW w:w="1665" w:type="dxa"/>
          </w:tcPr>
          <w:p>
            <w:pPr>
              <w:spacing w:after="0"/>
            </w:pPr>
            <w:r>
              <w:t xml:space="preserve">サーバーの管理</w:t>
            </w:r>
          </w:p>
        </w:tc>
        <w:tc>
          <w:tcPr>
            <w:tcW w:w="7405" w:type="dxa"/>
          </w:tcPr>
          <w:p>
            <w:pPr>
              <w:spacing w:after="0"/>
            </w:pPr>
            <w:r>
              <w:t xml:space="preserve">Web のサーバーは 80・443 番のポートだけを開け、データベースは Web のサーバーからだけ接続できます。</w:t>
            </w:r>
          </w:p>
        </w:tc>
      </w:tr>
    </w:tbl>
    <w:p>
      <w:pPr>
        <w:spacing w:after="0"/>
      </w:pPr>
    </w:p>
    <w:p>
      <w:r>
        <w:t xml:space="preserve">セキュリティの方針は「情報セキュリティ方針」(</w:t>
      </w:r>
      <w:r>
        <w:t xml:space="preserve">https://invoice.tokyocorp.net/legal/security</w:t>
      </w:r>
      <w:r>
        <w:t xml:space="preserve">)にも掲載しています。</w:t>
      </w:r>
    </w:p>
    <w:p>
      <w:pPr>
        <w:pStyle w:val="Heading1"/>
        <w:keepNext/>
      </w:pPr>
      <w:r>
        <w:t xml:space="preserve">改訂の履歴</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889"/>
        <w:gridCol w:w="5668"/>
        <w:gridCol w:w="1513"/>
      </w:tblGrid>
      <w:tr>
        <w:trPr>
          <w:tblHeader/>
        </w:trPr>
        <w:tc>
          <w:tcPr>
            <w:tcW w:w="1889" w:type="dxa"/>
            <w:shd w:val="clear" w:color="auto" w:fill="F2F2F2"/>
          </w:tcPr>
          <w:p>
            <w:pPr>
              <w:spacing w:after="0"/>
            </w:pPr>
            <w:r>
              <w:rPr>
                <w:b/>
                <w:bCs/>
              </w:rPr>
              <w:t xml:space="preserve">版</w:t>
            </w:r>
          </w:p>
        </w:tc>
        <w:tc>
          <w:tcPr>
            <w:tcW w:w="5668" w:type="dxa"/>
            <w:shd w:val="clear" w:color="auto" w:fill="F2F2F2"/>
          </w:tcPr>
          <w:p>
            <w:pPr>
              <w:spacing w:after="0"/>
            </w:pPr>
            <w:r>
              <w:rPr>
                <w:b/>
                <w:bCs/>
              </w:rPr>
              <w:t xml:space="preserve">日付</w:t>
            </w:r>
          </w:p>
        </w:tc>
        <w:tc>
          <w:tcPr>
            <w:tcW w:w="1513" w:type="dxa"/>
            <w:shd w:val="clear" w:color="auto" w:fill="F2F2F2"/>
          </w:tcPr>
          <w:p>
            <w:pPr>
              <w:spacing w:after="0"/>
            </w:pPr>
            <w:r>
              <w:rPr>
                <w:b/>
                <w:bCs/>
              </w:rPr>
              <w:t xml:space="preserve">内容</w:t>
            </w:r>
          </w:p>
        </w:tc>
      </w:tr>
      <w:tr>
        <w:tc>
          <w:tcPr>
            <w:tcW w:w="1889" w:type="dxa"/>
          </w:tcPr>
          <w:p>
            <w:pPr>
              <w:spacing w:after="0"/>
            </w:pPr>
            <w:r>
              <w:t xml:space="preserve">第 1 版</w:t>
            </w:r>
          </w:p>
        </w:tc>
        <w:tc>
          <w:tcPr>
            <w:tcW w:w="5668" w:type="dxa"/>
          </w:tcPr>
          <w:p>
            <w:pPr>
              <w:spacing w:after="0"/>
            </w:pPr>
            <w:r>
              <w:t xml:space="preserve">2026 年 11 月 3 日</w:t>
            </w:r>
          </w:p>
        </w:tc>
        <w:tc>
          <w:tcPr>
            <w:tcW w:w="1513" w:type="dxa"/>
          </w:tcPr>
          <w:p>
            <w:pPr>
              <w:spacing w:after="0"/>
            </w:pPr>
            <w:r>
              <w:t xml:space="preserve">作成</w:t>
            </w:r>
          </w:p>
        </w:tc>
      </w:tr>
    </w:tbl>
    <w:p>
      <w:pPr>
        <w:spacing w:after="0"/>
      </w:pPr>
    </w:p>
    <w:sectPr>
      <w:pgSz w:w="11906" w:h="16838"/>
      <w:pgMar w:top="1418" w:right="1418" w:bottom="1418" w:left="1418" w:header="851" w:footer="992" w:gutter="0"/>
    </w:sectPr>
  </w:body>
</w:document>
</file>

<file path=word/styles.xml><?xml version="1.0" encoding="utf-8"?>
<w:styles xmlns:w="http://schemas.openxmlformats.org/wordprocessingml/2006/main">
  <w:docDefaults>
    <w:rPrDefault>
      <w:rPr>
        <w:rFonts w:ascii="游明朝" w:eastAsia="游明朝" w:hAnsi="游明朝" w:cs="游明朝"/>
        <w:sz w:val="21"/>
        <w:szCs w:val="21"/>
        <w:lang w:val="en-US" w:eastAsia="ja-JP"/>
      </w:rPr>
    </w:rPrDefault>
    <w:pPrDefault>
      <w:pPr>
        <w:spacing w:after="100" w:line="300" w:lineRule="auto"/>
        <w:jc w:val="both"/>
      </w:pPr>
    </w:pPrDefault>
  </w:docDefaults>
  <w:style w:type="paragraph" w:default="1" w:styleId="Normal">
    <w:name w:val="Normal"/>
    <w:qFormat/>
  </w:style>
  <w:style w:type="paragraph" w:styleId="Title">
    <w:name w:val="Title"/>
    <w:basedOn w:val="Normal"/>
    <w:next w:val="Normal"/>
    <w:qFormat/>
    <w:pPr>
      <w:spacing w:before="0" w:after="360"/>
      <w:jc w:val="center"/>
      <w:outlineLvl w:val="0"/>
    </w:pPr>
    <w:rPr>
      <w:rFonts w:ascii="游ゴシック" w:eastAsia="游ゴシック" w:hAnsi="游ゴシック" w:cs="游ゴシック"/>
      <w:b/>
      <w:bCs/>
      <w:sz w:val="32"/>
      <w:szCs w:val="32"/>
    </w:rPr>
  </w:style>
  <w:style w:type="paragraph" w:styleId="Heading1">
    <w:name w:val="heading 1"/>
    <w:basedOn w:val="Normal"/>
    <w:next w:val="Normal"/>
    <w:qFormat/>
    <w:pPr>
      <w:keepNext/>
      <w:spacing w:before="360" w:after="120"/>
      <w:jc w:val="left"/>
      <w:outlineLvl w:val="0"/>
    </w:pPr>
    <w:rPr>
      <w:rFonts w:ascii="游ゴシック" w:eastAsia="游ゴシック" w:hAnsi="游ゴシック" w:cs="游ゴシック"/>
      <w:b/>
      <w:bCs/>
      <w:sz w:val="26"/>
      <w:szCs w:val="26"/>
    </w:rPr>
  </w:style>
  <w:style w:type="paragraph" w:styleId="Heading2">
    <w:name w:val="heading 2"/>
    <w:basedOn w:val="Normal"/>
    <w:next w:val="Normal"/>
    <w:qFormat/>
    <w:pPr>
      <w:keepNext/>
      <w:spacing w:before="240" w:after="120"/>
      <w:jc w:val="left"/>
      <w:outlineLvl w:val="1"/>
    </w:pPr>
    <w:rPr>
      <w:rFonts w:ascii="游ゴシック" w:eastAsia="游ゴシック" w:hAnsi="游ゴシック" w:cs="游ゴシック"/>
      <w:b/>
      <w:bCs/>
      <w:sz w:val="23"/>
      <w:szCs w:val="23"/>
    </w:rPr>
  </w:style>
  <w:style w:type="paragraph" w:styleId="Heading3">
    <w:name w:val="heading 3"/>
    <w:basedOn w:val="Normal"/>
    <w:next w:val="Normal"/>
    <w:qFormat/>
    <w:pPr>
      <w:keepNext/>
      <w:spacing w:before="200" w:after="120"/>
      <w:jc w:val="left"/>
      <w:outlineLvl w:val="2"/>
    </w:pPr>
    <w:rPr>
      <w:rFonts w:ascii="游ゴシック" w:eastAsia="游ゴシック" w:hAnsi="游ゴシック" w:cs="游ゴシック"/>
      <w:b/>
      <w:bCs/>
      <w:sz w:val="21"/>
      <w:szCs w:val="21"/>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システム概要書</dc:title>
  <dc:creator>Supernova Invoice</dc:creator>
  <dcterms:created xsi:type="dcterms:W3CDTF">2026-11-03T00:00:00Z</dcterms:created>
  <dcterms:modified xsi:type="dcterms:W3CDTF">2026-11-03T00:00:00Z</dcterms:modified>
</cp:coreProperties>
</file>