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keepNext/>
      </w:pPr>
      <w:r>
        <w:t xml:space="preserve">Supernova Invoice 操作説明書</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189"/>
        <w:gridCol w:w="6881"/>
      </w:tblGrid>
      <w:tr>
        <w:trPr>
          <w:tblHeader/>
        </w:trPr>
        <w:tc>
          <w:tcPr>
            <w:tcW w:w="2189" w:type="dxa"/>
            <w:shd w:val="clear" w:color="auto" w:fill="F2F2F2"/>
          </w:tcPr>
          <w:p>
            <w:pPr>
              <w:spacing w:after="0"/>
            </w:pPr>
            <w:r>
              <w:rPr>
                <w:b/>
                <w:bCs/>
              </w:rPr>
              <w:t xml:space="preserve">項目</w:t>
            </w:r>
          </w:p>
        </w:tc>
        <w:tc>
          <w:tcPr>
            <w:tcW w:w="6881" w:type="dxa"/>
            <w:shd w:val="clear" w:color="auto" w:fill="F2F2F2"/>
          </w:tcPr>
          <w:p>
            <w:pPr>
              <w:spacing w:after="0"/>
            </w:pPr>
            <w:r>
              <w:rPr>
                <w:b/>
                <w:bCs/>
              </w:rPr>
              <w:t xml:space="preserve">内容</w:t>
            </w:r>
          </w:p>
        </w:tc>
      </w:tr>
      <w:tr>
        <w:tc>
          <w:tcPr>
            <w:tcW w:w="2189" w:type="dxa"/>
          </w:tcPr>
          <w:p>
            <w:pPr>
              <w:spacing w:after="0"/>
            </w:pPr>
            <w:r>
              <w:t xml:space="preserve">システムの名称</w:t>
            </w:r>
          </w:p>
        </w:tc>
        <w:tc>
          <w:tcPr>
            <w:tcW w:w="6881" w:type="dxa"/>
          </w:tcPr>
          <w:p>
            <w:pPr>
              <w:spacing w:after="0"/>
            </w:pPr>
            <w:r>
              <w:t xml:space="preserve">Supernova Invoice</w:t>
            </w:r>
          </w:p>
        </w:tc>
      </w:tr>
      <w:tr>
        <w:tc>
          <w:tcPr>
            <w:tcW w:w="2189" w:type="dxa"/>
          </w:tcPr>
          <w:p>
            <w:pPr>
              <w:spacing w:after="0"/>
            </w:pPr>
            <w:r>
              <w:t xml:space="preserve">提供者</w:t>
            </w:r>
          </w:p>
        </w:tc>
        <w:tc>
          <w:tcPr>
            <w:tcW w:w="6881" w:type="dxa"/>
          </w:tcPr>
          <w:p>
            <w:pPr>
              <w:spacing w:after="0"/>
            </w:pPr>
            <w:r>
              <w:t xml:space="preserve">株式会社Supernova Tokyo</w:t>
            </w:r>
          </w:p>
        </w:tc>
      </w:tr>
      <w:tr>
        <w:tc>
          <w:tcPr>
            <w:tcW w:w="2189" w:type="dxa"/>
          </w:tcPr>
          <w:p>
            <w:pPr>
              <w:spacing w:after="0"/>
            </w:pPr>
            <w:r>
              <w:t xml:space="preserve">版</w:t>
            </w:r>
          </w:p>
        </w:tc>
        <w:tc>
          <w:tcPr>
            <w:tcW w:w="6881" w:type="dxa"/>
          </w:tcPr>
          <w:p>
            <w:pPr>
              <w:spacing w:after="0"/>
            </w:pPr>
            <w:r>
              <w:t xml:space="preserve">第 1 版(2026 年 11 月 3 日)</w:t>
            </w:r>
          </w:p>
        </w:tc>
      </w:tr>
    </w:tbl>
    <w:p>
      <w:pPr>
        <w:spacing w:after="0"/>
      </w:pPr>
    </w:p>
    <w:p>
      <w:r>
        <w:t xml:space="preserve">この説明書は、Supernova Invoice(以下「本サービス」)で請求書を受け取ってから、確認・承認・仕訳・支払・保存までを行う手順を、役割ごとにまとめたものです。画面の名前・ボタンの名前は、画面に表示されるとおりに「」で書いています。</w:t>
      </w:r>
    </w:p>
    <w:p>
      <w:r>
        <w:t xml:space="preserve">画面の構成や仕組みは「システム概要書」、電子帳簿保存法の要件との対応は「電子帳簿保存法の要件対応表」をご覧ください。</w:t>
      </w:r>
    </w:p>
    <w:p>
      <w:pPr>
        <w:pStyle w:val="Heading1"/>
        <w:keepNext/>
      </w:pPr>
      <w:r>
        <w:t xml:space="preserve">1. はじめに</w:t>
      </w:r>
    </w:p>
    <w:p>
      <w:pPr>
        <w:pStyle w:val="Heading2"/>
        <w:keepNext/>
      </w:pPr>
      <w:r>
        <w:t xml:space="preserve">1.1 使うもの</w:t>
      </w:r>
    </w:p>
    <w:p>
      <w:pPr>
        <w:ind w:left="420" w:hanging="420"/>
      </w:pPr>
      <w:r>
        <w:t xml:space="preserve">・</w:t>
      </w:r>
      <w:r>
        <w:tab/>
      </w:r>
      <w:r>
        <w:t xml:space="preserve">インターネットにつながったパソコン(またはスマートフォン)と、最新のブラウザ</w:t>
      </w:r>
    </w:p>
    <w:p>
      <w:pPr>
        <w:ind w:left="420" w:hanging="420"/>
      </w:pPr>
      <w:r>
        <w:t xml:space="preserve">・</w:t>
      </w:r>
      <w:r>
        <w:tab/>
      </w:r>
      <w:r>
        <w:t xml:space="preserve">原本を印刷するときはプリンタ</w:t>
      </w:r>
    </w:p>
    <w:p>
      <w:r>
        <w:t xml:space="preserve">本サービスはインターネットを通じて使うため、ソフトウェアのインストールは要りません。</w:t>
      </w:r>
    </w:p>
    <w:p>
      <w:pPr>
        <w:pStyle w:val="Heading2"/>
        <w:keepNext/>
      </w:pPr>
      <w:r>
        <w:t xml:space="preserve">1.2 ログイン</w:t>
      </w:r>
    </w:p>
    <w:p>
      <w:pPr>
        <w:ind w:left="420" w:hanging="420"/>
      </w:pPr>
      <w:r>
        <w:t xml:space="preserve">1.</w:t>
      </w:r>
      <w:r>
        <w:tab/>
      </w:r>
      <w:r>
        <w:t xml:space="preserve">https://invoice.tokyocorp.net/login</w:t>
      </w:r>
      <w:r>
        <w:t xml:space="preserve"> を開きます。</w:t>
      </w:r>
    </w:p>
    <w:p>
      <w:pPr>
        <w:ind w:left="420" w:hanging="420"/>
      </w:pPr>
      <w:r>
        <w:t xml:space="preserve">2.</w:t>
      </w:r>
      <w:r>
        <w:tab/>
      </w:r>
      <w:r>
        <w:t xml:space="preserve">メールアドレスとパスワードを入力するか、「メールでログイン」でログインのリンクを受け取るか、パスキーでログインします。</w:t>
      </w:r>
    </w:p>
    <w:p>
      <w:pPr>
        <w:ind w:left="420" w:hanging="420"/>
      </w:pPr>
      <w:r>
        <w:t xml:space="preserve">3.</w:t>
      </w:r>
      <w:r>
        <w:tab/>
      </w:r>
      <w:r>
        <w:t xml:space="preserve">2 段階認証を設定している場合は、認証アプリに表示される 6 桁のコードを入力します。</w:t>
      </w:r>
    </w:p>
    <w:p>
      <w:r>
        <w:t xml:space="preserve">2 段階認証・パスキー・パスワードは「個人設定」の「ログインとセキュリティ」で設定します。組織で 2 段階認証が必須になっている場合は、設定するまで組織の画面を使えません。</w:t>
      </w:r>
    </w:p>
    <w:p>
      <w:pPr>
        <w:pStyle w:val="Heading2"/>
        <w:keepNext/>
      </w:pPr>
      <w:r>
        <w:t xml:space="preserve">1.3 画面の構成</w:t>
      </w:r>
    </w:p>
    <w:p>
      <w:r>
        <w:t xml:space="preserve">左のサイドバーから画面を選びます。権限によって表示される項目が違います。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360"/>
        <w:gridCol w:w="7710"/>
      </w:tblGrid>
      <w:tr>
        <w:trPr>
          <w:tblHeader/>
        </w:trPr>
        <w:tc>
          <w:tcPr>
            <w:tcW w:w="1360" w:type="dxa"/>
            <w:shd w:val="clear" w:color="auto" w:fill="F2F2F2"/>
          </w:tcPr>
          <w:p>
            <w:pPr>
              <w:spacing w:after="0"/>
            </w:pPr>
            <w:r>
              <w:rPr>
                <w:b/>
                <w:bCs/>
              </w:rPr>
              <w:t xml:space="preserve">項目</w:t>
            </w:r>
          </w:p>
        </w:tc>
        <w:tc>
          <w:tcPr>
            <w:tcW w:w="7710" w:type="dxa"/>
            <w:shd w:val="clear" w:color="auto" w:fill="F2F2F2"/>
          </w:tcPr>
          <w:p>
            <w:pPr>
              <w:spacing w:after="0"/>
            </w:pPr>
            <w:r>
              <w:rPr>
                <w:b/>
                <w:bCs/>
              </w:rPr>
              <w:t xml:space="preserve">内容</w:t>
            </w:r>
          </w:p>
        </w:tc>
      </w:tr>
      <w:tr>
        <w:tc>
          <w:tcPr>
            <w:tcW w:w="1360" w:type="dxa"/>
          </w:tcPr>
          <w:p>
            <w:pPr>
              <w:spacing w:after="0"/>
            </w:pPr>
            <w:r>
              <w:t xml:space="preserve">ホーム</w:t>
            </w:r>
          </w:p>
        </w:tc>
        <w:tc>
          <w:tcPr>
            <w:tcW w:w="7710" w:type="dxa"/>
          </w:tcPr>
          <w:p>
            <w:pPr>
              <w:spacing w:after="0"/>
            </w:pPr>
            <w:r>
              <w:t xml:space="preserve">対応が必要な件数・今月の状況</w:t>
            </w:r>
          </w:p>
        </w:tc>
      </w:tr>
      <w:tr>
        <w:tc>
          <w:tcPr>
            <w:tcW w:w="1360" w:type="dxa"/>
          </w:tcPr>
          <w:p>
            <w:pPr>
              <w:spacing w:after="0"/>
            </w:pPr>
            <w:r>
              <w:t xml:space="preserve">受信トレイ</w:t>
            </w:r>
          </w:p>
        </w:tc>
        <w:tc>
          <w:tcPr>
            <w:tcW w:w="7710" w:type="dxa"/>
          </w:tcPr>
          <w:p>
            <w:pPr>
              <w:spacing w:after="0"/>
            </w:pPr>
            <w:r>
              <w:t xml:space="preserve">あなたの対応を待っている請求書</w:t>
            </w:r>
          </w:p>
        </w:tc>
      </w:tr>
      <w:tr>
        <w:tc>
          <w:tcPr>
            <w:tcW w:w="1360" w:type="dxa"/>
          </w:tcPr>
          <w:p>
            <w:pPr>
              <w:spacing w:after="0"/>
            </w:pPr>
            <w:r>
              <w:t xml:space="preserve">請求書</w:t>
            </w:r>
          </w:p>
        </w:tc>
        <w:tc>
          <w:tcPr>
            <w:tcW w:w="7710" w:type="dxa"/>
          </w:tcPr>
          <w:p>
            <w:pPr>
              <w:spacing w:after="0"/>
            </w:pPr>
            <w:r>
              <w:t xml:space="preserve">すべての請求書の一覧と詳細</w:t>
            </w:r>
          </w:p>
        </w:tc>
      </w:tr>
      <w:tr>
        <w:tc>
          <w:tcPr>
            <w:tcW w:w="1360" w:type="dxa"/>
          </w:tcPr>
          <w:p>
            <w:pPr>
              <w:spacing w:after="0"/>
            </w:pPr>
            <w:r>
              <w:t xml:space="preserve">承認</w:t>
            </w:r>
          </w:p>
        </w:tc>
        <w:tc>
          <w:tcPr>
            <w:tcW w:w="7710" w:type="dxa"/>
          </w:tcPr>
          <w:p>
            <w:pPr>
              <w:spacing w:after="0"/>
            </w:pPr>
            <w:r>
              <w:t xml:space="preserve">承認を頼まれた請求書と、自分の申請</w:t>
            </w:r>
          </w:p>
        </w:tc>
      </w:tr>
      <w:tr>
        <w:tc>
          <w:tcPr>
            <w:tcW w:w="1360" w:type="dxa"/>
          </w:tcPr>
          <w:p>
            <w:pPr>
              <w:spacing w:after="0"/>
            </w:pPr>
            <w:r>
              <w:t xml:space="preserve">アップロード</w:t>
            </w:r>
          </w:p>
        </w:tc>
        <w:tc>
          <w:tcPr>
            <w:tcW w:w="7710" w:type="dxa"/>
          </w:tcPr>
          <w:p>
            <w:pPr>
              <w:spacing w:after="0"/>
            </w:pPr>
            <w:r>
              <w:t xml:space="preserve">手元のファイル・スマートフォンの撮影から請求書を登録</w:t>
            </w:r>
          </w:p>
        </w:tc>
      </w:tr>
      <w:tr>
        <w:tc>
          <w:tcPr>
            <w:tcW w:w="1360" w:type="dxa"/>
          </w:tcPr>
          <w:p>
            <w:pPr>
              <w:spacing w:after="0"/>
            </w:pPr>
            <w:r>
              <w:t xml:space="preserve">支払</w:t>
            </w:r>
          </w:p>
        </w:tc>
        <w:tc>
          <w:tcPr>
            <w:tcW w:w="7710" w:type="dxa"/>
          </w:tcPr>
          <w:p>
            <w:pPr>
              <w:spacing w:after="0"/>
            </w:pPr>
            <w:r>
              <w:t xml:space="preserve">支払予定・振込データ・入出金明細の照合</w:t>
            </w:r>
          </w:p>
        </w:tc>
      </w:tr>
      <w:tr>
        <w:tc>
          <w:tcPr>
            <w:tcW w:w="1360" w:type="dxa"/>
          </w:tcPr>
          <w:p>
            <w:pPr>
              <w:spacing w:after="0"/>
            </w:pPr>
            <w:r>
              <w:t xml:space="preserve">仕訳</w:t>
            </w:r>
          </w:p>
        </w:tc>
        <w:tc>
          <w:tcPr>
            <w:tcW w:w="7710" w:type="dxa"/>
          </w:tcPr>
          <w:p>
            <w:pPr>
              <w:spacing w:after="0"/>
            </w:pPr>
            <w:r>
              <w:t xml:space="preserve">仕訳の確認と会計ソフトへの送信・CSV の出力・月の締め</w:t>
            </w:r>
          </w:p>
        </w:tc>
      </w:tr>
      <w:tr>
        <w:tc>
          <w:tcPr>
            <w:tcW w:w="1360" w:type="dxa"/>
          </w:tcPr>
          <w:p>
            <w:pPr>
              <w:spacing w:after="0"/>
            </w:pPr>
            <w:r>
              <w:t xml:space="preserve">分析</w:t>
            </w:r>
          </w:p>
        </w:tc>
        <w:tc>
          <w:tcPr>
            <w:tcW w:w="7710" w:type="dxa"/>
          </w:tcPr>
          <w:p>
            <w:pPr>
              <w:spacing w:after="0"/>
            </w:pPr>
            <w:r>
              <w:t xml:space="preserve">経費の集計・予算と実績・月次レポート</w:t>
            </w:r>
          </w:p>
        </w:tc>
      </w:tr>
      <w:tr>
        <w:tc>
          <w:tcPr>
            <w:tcW w:w="1360" w:type="dxa"/>
          </w:tcPr>
          <w:p>
            <w:pPr>
              <w:spacing w:after="0"/>
            </w:pPr>
            <w:r>
              <w:t xml:space="preserve">取引先</w:t>
            </w:r>
          </w:p>
        </w:tc>
        <w:tc>
          <w:tcPr>
            <w:tcW w:w="7710" w:type="dxa"/>
          </w:tcPr>
          <w:p>
            <w:pPr>
              <w:spacing w:after="0"/>
            </w:pPr>
            <w:r>
              <w:t xml:space="preserve">取引先マスタ・振込先口座・アップロード URL</w:t>
            </w:r>
          </w:p>
        </w:tc>
      </w:tr>
      <w:tr>
        <w:tc>
          <w:tcPr>
            <w:tcW w:w="1360" w:type="dxa"/>
          </w:tcPr>
          <w:p>
            <w:pPr>
              <w:spacing w:after="0"/>
            </w:pPr>
            <w:r>
              <w:t xml:space="preserve">その他の書類</w:t>
            </w:r>
          </w:p>
        </w:tc>
        <w:tc>
          <w:tcPr>
            <w:tcW w:w="7710" w:type="dxa"/>
          </w:tcPr>
          <w:p>
            <w:pPr>
              <w:spacing w:after="0"/>
            </w:pPr>
            <w:r>
              <w:t xml:space="preserve">見積書・納品書・領収書・契約書など、請求書以外の書類</w:t>
            </w:r>
          </w:p>
        </w:tc>
      </w:tr>
      <w:tr>
        <w:tc>
          <w:tcPr>
            <w:tcW w:w="1360" w:type="dxa"/>
          </w:tcPr>
          <w:p>
            <w:pPr>
              <w:spacing w:after="0"/>
            </w:pPr>
            <w:r>
              <w:t xml:space="preserve">電子帳簿</w:t>
            </w:r>
          </w:p>
        </w:tc>
        <w:tc>
          <w:tcPr>
            <w:tcW w:w="7710" w:type="dxa"/>
          </w:tcPr>
          <w:p>
            <w:pPr>
              <w:spacing w:after="0"/>
            </w:pPr>
            <w:r>
              <w:t xml:space="preserve">電子帳簿保存法の検索・税務調査用の出力・保存期限・スキャナ保存の確認</w:t>
            </w:r>
          </w:p>
        </w:tc>
      </w:tr>
      <w:tr>
        <w:tc>
          <w:tcPr>
            <w:tcW w:w="1360" w:type="dxa"/>
          </w:tcPr>
          <w:p>
            <w:pPr>
              <w:spacing w:after="0"/>
            </w:pPr>
            <w:r>
              <w:t xml:space="preserve">管理</w:t>
            </w:r>
          </w:p>
        </w:tc>
        <w:tc>
          <w:tcPr>
            <w:tcW w:w="7710" w:type="dxa"/>
          </w:tcPr>
          <w:p>
            <w:pPr>
              <w:spacing w:after="0"/>
            </w:pPr>
            <w:r>
              <w:t xml:space="preserve">組織の設定(オーナー・管理者。会計まわりの一部は経理も)</w:t>
            </w:r>
          </w:p>
        </w:tc>
      </w:tr>
      <w:tr>
        <w:tc>
          <w:tcPr>
            <w:tcW w:w="1360" w:type="dxa"/>
          </w:tcPr>
          <w:p>
            <w:pPr>
              <w:spacing w:after="0"/>
            </w:pPr>
            <w:r>
              <w:t xml:space="preserve">個人設定</w:t>
            </w:r>
          </w:p>
        </w:tc>
        <w:tc>
          <w:tcPr>
            <w:tcW w:w="7710" w:type="dxa"/>
          </w:tcPr>
          <w:p>
            <w:pPr>
              <w:spacing w:after="0"/>
            </w:pPr>
            <w:r>
              <w:t xml:space="preserve">プロフィール・ログインとセキュリティ・ログイン履歴・通知</w:t>
            </w:r>
          </w:p>
        </w:tc>
      </w:tr>
      <w:tr>
        <w:tc>
          <w:tcPr>
            <w:tcW w:w="1360" w:type="dxa"/>
          </w:tcPr>
          <w:p>
            <w:pPr>
              <w:spacing w:after="0"/>
            </w:pPr>
            <w:r>
              <w:t xml:space="preserve">サポート</w:t>
            </w:r>
          </w:p>
        </w:tc>
        <w:tc>
          <w:tcPr>
            <w:tcW w:w="7710" w:type="dxa"/>
          </w:tcPr>
          <w:p>
            <w:pPr>
              <w:spacing w:after="0"/>
            </w:pPr>
            <w:r>
              <w:t xml:space="preserve">当社への問い合わせ</w:t>
            </w:r>
          </w:p>
        </w:tc>
      </w:tr>
    </w:tbl>
    <w:p>
      <w:pPr>
        <w:spacing w:after="0"/>
      </w:pPr>
    </w:p>
    <w:p>
      <w:pPr>
        <w:pStyle w:val="Heading2"/>
        <w:keepNext/>
      </w:pPr>
      <w:r>
        <w:t xml:space="preserve">1.4 権限と役割</w:t>
      </w:r>
    </w:p>
    <w:p>
      <w:r>
        <w:t xml:space="preserve">この説明書では、組織の権限に合わせて次の 4 つの役割に分けて説明します。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200"/>
        <w:gridCol w:w="1067"/>
        <w:gridCol w:w="5335"/>
        <w:gridCol w:w="1468"/>
      </w:tblGrid>
      <w:tr>
        <w:trPr>
          <w:tblHeader/>
        </w:trPr>
        <w:tc>
          <w:tcPr>
            <w:tcW w:w="1200" w:type="dxa"/>
            <w:shd w:val="clear" w:color="auto" w:fill="F2F2F2"/>
          </w:tcPr>
          <w:p>
            <w:pPr>
              <w:spacing w:after="0"/>
            </w:pPr>
            <w:r>
              <w:rPr>
                <w:b/>
                <w:bCs/>
              </w:rPr>
              <w:t xml:space="preserve">役割</w:t>
            </w:r>
          </w:p>
        </w:tc>
        <w:tc>
          <w:tcPr>
            <w:tcW w:w="1067" w:type="dxa"/>
            <w:shd w:val="clear" w:color="auto" w:fill="F2F2F2"/>
          </w:tcPr>
          <w:p>
            <w:pPr>
              <w:spacing w:after="0"/>
            </w:pPr>
            <w:r>
              <w:rPr>
                <w:b/>
                <w:bCs/>
              </w:rPr>
              <w:t xml:space="preserve">組織の権限</w:t>
            </w:r>
          </w:p>
        </w:tc>
        <w:tc>
          <w:tcPr>
            <w:tcW w:w="5335" w:type="dxa"/>
            <w:shd w:val="clear" w:color="auto" w:fill="F2F2F2"/>
          </w:tcPr>
          <w:p>
            <w:pPr>
              <w:spacing w:after="0"/>
            </w:pPr>
            <w:r>
              <w:rPr>
                <w:b/>
                <w:bCs/>
              </w:rPr>
              <w:t xml:space="preserve">主な作業</w:t>
            </w:r>
          </w:p>
        </w:tc>
        <w:tc>
          <w:tcPr>
            <w:tcW w:w="1468" w:type="dxa"/>
            <w:shd w:val="clear" w:color="auto" w:fill="F2F2F2"/>
          </w:tcPr>
          <w:p>
            <w:pPr>
              <w:spacing w:after="0"/>
            </w:pPr>
            <w:r>
              <w:rPr>
                <w:b/>
                <w:bCs/>
              </w:rPr>
              <w:t xml:space="preserve">主に読む章</w:t>
            </w:r>
          </w:p>
        </w:tc>
      </w:tr>
      <w:tr>
        <w:tc>
          <w:tcPr>
            <w:tcW w:w="1200" w:type="dxa"/>
          </w:tcPr>
          <w:p>
            <w:pPr>
              <w:spacing w:after="0"/>
            </w:pPr>
            <w:r>
              <w:t xml:space="preserve">管理者</w:t>
            </w:r>
          </w:p>
        </w:tc>
        <w:tc>
          <w:tcPr>
            <w:tcW w:w="1067" w:type="dxa"/>
          </w:tcPr>
          <w:p>
            <w:pPr>
              <w:spacing w:after="0"/>
            </w:pPr>
            <w:r>
              <w:t xml:space="preserve">オーナー・管理者</w:t>
            </w:r>
          </w:p>
        </w:tc>
        <w:tc>
          <w:tcPr>
            <w:tcW w:w="5335" w:type="dxa"/>
          </w:tcPr>
          <w:p>
            <w:pPr>
              <w:spacing w:after="0"/>
            </w:pPr>
            <w:r>
              <w:t xml:space="preserve">組織の設定・メンバー・承認ルート・連携の設定と、すべての処理</w:t>
            </w:r>
          </w:p>
        </w:tc>
        <w:tc>
          <w:tcPr>
            <w:tcW w:w="1468" w:type="dxa"/>
          </w:tcPr>
          <w:p>
            <w:pPr>
              <w:spacing w:after="0"/>
            </w:pPr>
            <w:r>
              <w:t xml:space="preserve">第 2・10・11 章</w:t>
            </w:r>
          </w:p>
        </w:tc>
      </w:tr>
      <w:tr>
        <w:tc>
          <w:tcPr>
            <w:tcW w:w="1200" w:type="dxa"/>
          </w:tcPr>
          <w:p>
            <w:pPr>
              <w:spacing w:after="0"/>
            </w:pPr>
            <w:r>
              <w:t xml:space="preserve">経理</w:t>
            </w:r>
          </w:p>
        </w:tc>
        <w:tc>
          <w:tcPr>
            <w:tcW w:w="1067" w:type="dxa"/>
          </w:tcPr>
          <w:p>
            <w:pPr>
              <w:spacing w:after="0"/>
            </w:pPr>
            <w:r>
              <w:t xml:space="preserve">経理</w:t>
            </w:r>
          </w:p>
        </w:tc>
        <w:tc>
          <w:tcPr>
            <w:tcW w:w="5335" w:type="dxa"/>
          </w:tcPr>
          <w:p>
            <w:pPr>
              <w:spacing w:after="0"/>
            </w:pPr>
            <w:r>
              <w:t xml:space="preserve">請求書の確認・修正、仕訳、振込データの作成と支払、電子帳簿の出力、取引先の口座の変更の承認</w:t>
            </w:r>
          </w:p>
        </w:tc>
        <w:tc>
          <w:tcPr>
            <w:tcW w:w="1468" w:type="dxa"/>
          </w:tcPr>
          <w:p>
            <w:pPr>
              <w:spacing w:after="0"/>
            </w:pPr>
            <w:r>
              <w:t xml:space="preserve">第 2〜10 章</w:t>
            </w:r>
          </w:p>
        </w:tc>
      </w:tr>
      <w:tr>
        <w:tc>
          <w:tcPr>
            <w:tcW w:w="1200" w:type="dxa"/>
          </w:tcPr>
          <w:p>
            <w:pPr>
              <w:spacing w:after="0"/>
            </w:pPr>
            <w:r>
              <w:t xml:space="preserve">メンバー</w:t>
            </w:r>
          </w:p>
        </w:tc>
        <w:tc>
          <w:tcPr>
            <w:tcW w:w="1067" w:type="dxa"/>
          </w:tcPr>
          <w:p>
            <w:pPr>
              <w:spacing w:after="0"/>
            </w:pPr>
            <w:r>
              <w:t xml:space="preserve">メンバー</w:t>
            </w:r>
          </w:p>
        </w:tc>
        <w:tc>
          <w:tcPr>
            <w:tcW w:w="5335" w:type="dxa"/>
          </w:tcPr>
          <w:p>
            <w:pPr>
              <w:spacing w:after="0"/>
            </w:pPr>
            <w:r>
              <w:t xml:space="preserve">自分の部署・担当の請求書の確認と申請、承認</w:t>
            </w:r>
          </w:p>
        </w:tc>
        <w:tc>
          <w:tcPr>
            <w:tcW w:w="1468" w:type="dxa"/>
          </w:tcPr>
          <w:p>
            <w:pPr>
              <w:spacing w:after="0"/>
            </w:pPr>
            <w:r>
              <w:t xml:space="preserve">第 2・3・4 章</w:t>
            </w:r>
          </w:p>
        </w:tc>
      </w:tr>
      <w:tr>
        <w:tc>
          <w:tcPr>
            <w:tcW w:w="1200" w:type="dxa"/>
          </w:tcPr>
          <w:p>
            <w:pPr>
              <w:spacing w:after="0"/>
            </w:pPr>
            <w:r>
              <w:t xml:space="preserve">閲覧(税理士など)</w:t>
            </w:r>
          </w:p>
        </w:tc>
        <w:tc>
          <w:tcPr>
            <w:tcW w:w="1067" w:type="dxa"/>
          </w:tcPr>
          <w:p>
            <w:pPr>
              <w:spacing w:after="0"/>
            </w:pPr>
            <w:r>
              <w:t xml:space="preserve">閲覧</w:t>
            </w:r>
          </w:p>
        </w:tc>
        <w:tc>
          <w:tcPr>
            <w:tcW w:w="5335" w:type="dxa"/>
          </w:tcPr>
          <w:p>
            <w:pPr>
              <w:spacing w:after="0"/>
            </w:pPr>
            <w:r>
              <w:t xml:space="preserve">請求書・仕訳・支払・電子帳簿の閲覧と出力</w:t>
            </w:r>
          </w:p>
        </w:tc>
        <w:tc>
          <w:tcPr>
            <w:tcW w:w="1468" w:type="dxa"/>
          </w:tcPr>
          <w:p>
            <w:pPr>
              <w:spacing w:after="0"/>
            </w:pPr>
            <w:r>
              <w:t xml:space="preserve">第 7・12 章</w:t>
            </w:r>
          </w:p>
        </w:tc>
      </w:tr>
    </w:tbl>
    <w:p>
      <w:pPr>
        <w:spacing w:after="0"/>
      </w:pPr>
    </w:p>
    <w:p>
      <w:r>
        <w:t xml:space="preserve">メンバーは、自分の部署の請求書・自分が担当の請求書・自分が登録した請求書・自分が承認者の請求書だけを見られます。閲覧の権限では、何も変更できません。</w:t>
      </w:r>
    </w:p>
    <w:p>
      <w:pPr>
        <w:pStyle w:val="Heading2"/>
        <w:keepNext/>
      </w:pPr>
      <w:r>
        <w:t xml:space="preserve">1.5 請求書の状態</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889"/>
        <w:gridCol w:w="3379"/>
        <w:gridCol w:w="4802"/>
      </w:tblGrid>
      <w:tr>
        <w:trPr>
          <w:tblHeader/>
        </w:trPr>
        <w:tc>
          <w:tcPr>
            <w:tcW w:w="889" w:type="dxa"/>
            <w:shd w:val="clear" w:color="auto" w:fill="F2F2F2"/>
          </w:tcPr>
          <w:p>
            <w:pPr>
              <w:spacing w:after="0"/>
            </w:pPr>
            <w:r>
              <w:rPr>
                <w:b/>
                <w:bCs/>
              </w:rPr>
              <w:t xml:space="preserve">状態</w:t>
            </w:r>
          </w:p>
        </w:tc>
        <w:tc>
          <w:tcPr>
            <w:tcW w:w="3379" w:type="dxa"/>
            <w:shd w:val="clear" w:color="auto" w:fill="F2F2F2"/>
          </w:tcPr>
          <w:p>
            <w:pPr>
              <w:spacing w:after="0"/>
            </w:pPr>
            <w:r>
              <w:rPr>
                <w:b/>
                <w:bCs/>
              </w:rPr>
              <w:t xml:space="preserve">内容</w:t>
            </w:r>
          </w:p>
        </w:tc>
        <w:tc>
          <w:tcPr>
            <w:tcW w:w="4802" w:type="dxa"/>
            <w:shd w:val="clear" w:color="auto" w:fill="F2F2F2"/>
          </w:tcPr>
          <w:p>
            <w:pPr>
              <w:spacing w:after="0"/>
            </w:pPr>
            <w:r>
              <w:rPr>
                <w:b/>
                <w:bCs/>
              </w:rPr>
              <w:t xml:space="preserve">次の操作</w:t>
            </w:r>
          </w:p>
        </w:tc>
      </w:tr>
      <w:tr>
        <w:tc>
          <w:tcPr>
            <w:tcW w:w="889" w:type="dxa"/>
          </w:tcPr>
          <w:p>
            <w:pPr>
              <w:spacing w:after="0"/>
            </w:pPr>
            <w:r>
              <w:t xml:space="preserve">受付</w:t>
            </w:r>
          </w:p>
        </w:tc>
        <w:tc>
          <w:tcPr>
            <w:tcW w:w="3379" w:type="dxa"/>
          </w:tcPr>
          <w:p>
            <w:pPr>
              <w:spacing w:after="0"/>
            </w:pPr>
            <w:r>
              <w:t xml:space="preserve">受け取って読み取っているところ</w:t>
            </w:r>
          </w:p>
        </w:tc>
        <w:tc>
          <w:tcPr>
            <w:tcW w:w="4802" w:type="dxa"/>
          </w:tcPr>
          <w:p>
            <w:pPr>
              <w:spacing w:after="0"/>
            </w:pPr>
            <w:r>
              <w:t xml:space="preserve">読み取りが終わると要確認になります</w:t>
            </w:r>
          </w:p>
        </w:tc>
      </w:tr>
      <w:tr>
        <w:tc>
          <w:tcPr>
            <w:tcW w:w="889" w:type="dxa"/>
          </w:tcPr>
          <w:p>
            <w:pPr>
              <w:spacing w:after="0"/>
            </w:pPr>
            <w:r>
              <w:t xml:space="preserve">要確認</w:t>
            </w:r>
          </w:p>
        </w:tc>
        <w:tc>
          <w:tcPr>
            <w:tcW w:w="3379" w:type="dxa"/>
          </w:tcPr>
          <w:p>
            <w:pPr>
              <w:spacing w:after="0"/>
            </w:pPr>
            <w:r>
              <w:t xml:space="preserve">内容の確認を待っている</w:t>
            </w:r>
          </w:p>
        </w:tc>
        <w:tc>
          <w:tcPr>
            <w:tcW w:w="4802" w:type="dxa"/>
          </w:tcPr>
          <w:p>
            <w:pPr>
              <w:spacing w:after="0"/>
            </w:pPr>
            <w:r>
              <w:t xml:space="preserve">確認して「確認済みにする」(流れ B は「申請する」)</w:t>
            </w:r>
          </w:p>
        </w:tc>
      </w:tr>
      <w:tr>
        <w:tc>
          <w:tcPr>
            <w:tcW w:w="889" w:type="dxa"/>
          </w:tcPr>
          <w:p>
            <w:pPr>
              <w:spacing w:after="0"/>
            </w:pPr>
            <w:r>
              <w:t xml:space="preserve">承認待ち</w:t>
            </w:r>
          </w:p>
        </w:tc>
        <w:tc>
          <w:tcPr>
            <w:tcW w:w="3379" w:type="dxa"/>
          </w:tcPr>
          <w:p>
            <w:pPr>
              <w:spacing w:after="0"/>
            </w:pPr>
            <w:r>
              <w:t xml:space="preserve">承認ルートの承認を待っている</w:t>
            </w:r>
          </w:p>
        </w:tc>
        <w:tc>
          <w:tcPr>
            <w:tcW w:w="4802" w:type="dxa"/>
          </w:tcPr>
          <w:p>
            <w:pPr>
              <w:spacing w:after="0"/>
            </w:pPr>
            <w:r>
              <w:t xml:space="preserve">承認者が「承認する」</w:t>
            </w:r>
          </w:p>
        </w:tc>
      </w:tr>
      <w:tr>
        <w:tc>
          <w:tcPr>
            <w:tcW w:w="889" w:type="dxa"/>
          </w:tcPr>
          <w:p>
            <w:pPr>
              <w:spacing w:after="0"/>
            </w:pPr>
            <w:r>
              <w:t xml:space="preserve">最終確認</w:t>
            </w:r>
          </w:p>
        </w:tc>
        <w:tc>
          <w:tcPr>
            <w:tcW w:w="3379" w:type="dxa"/>
          </w:tcPr>
          <w:p>
            <w:pPr>
              <w:spacing w:after="0"/>
            </w:pPr>
            <w:r>
              <w:t xml:space="preserve">経理の最終確認を待っている(流れ B)</w:t>
            </w:r>
          </w:p>
        </w:tc>
        <w:tc>
          <w:tcPr>
            <w:tcW w:w="4802" w:type="dxa"/>
          </w:tcPr>
          <w:p>
            <w:pPr>
              <w:spacing w:after="0"/>
            </w:pPr>
            <w:r>
              <w:t xml:space="preserve">経理が「最終確認する」</w:t>
            </w:r>
          </w:p>
        </w:tc>
      </w:tr>
      <w:tr>
        <w:tc>
          <w:tcPr>
            <w:tcW w:w="889" w:type="dxa"/>
          </w:tcPr>
          <w:p>
            <w:pPr>
              <w:spacing w:after="0"/>
            </w:pPr>
            <w:r>
              <w:t xml:space="preserve">承認済み</w:t>
            </w:r>
          </w:p>
        </w:tc>
        <w:tc>
          <w:tcPr>
            <w:tcW w:w="3379" w:type="dxa"/>
          </w:tcPr>
          <w:p>
            <w:pPr>
              <w:spacing w:after="0"/>
            </w:pPr>
            <w:r>
              <w:t xml:space="preserve">支払と仕訳に進める</w:t>
            </w:r>
          </w:p>
        </w:tc>
        <w:tc>
          <w:tcPr>
            <w:tcW w:w="4802" w:type="dxa"/>
          </w:tcPr>
          <w:p>
            <w:pPr>
              <w:spacing w:after="0"/>
            </w:pPr>
            <w:r>
              <w:t xml:space="preserve">支払予定・仕訳ができます</w:t>
            </w:r>
          </w:p>
        </w:tc>
      </w:tr>
      <w:tr>
        <w:tc>
          <w:tcPr>
            <w:tcW w:w="889" w:type="dxa"/>
          </w:tcPr>
          <w:p>
            <w:pPr>
              <w:spacing w:after="0"/>
            </w:pPr>
            <w:r>
              <w:t xml:space="preserve">支払済み</w:t>
            </w:r>
          </w:p>
        </w:tc>
        <w:tc>
          <w:tcPr>
            <w:tcW w:w="3379" w:type="dxa"/>
          </w:tcPr>
          <w:p>
            <w:pPr>
              <w:spacing w:after="0"/>
            </w:pPr>
            <w:r>
              <w:t xml:space="preserve">支払が済んだ</w:t>
            </w:r>
          </w:p>
        </w:tc>
        <w:tc>
          <w:tcPr>
            <w:tcW w:w="4802" w:type="dxa"/>
          </w:tcPr>
          <w:p>
            <w:pPr>
              <w:spacing w:after="0"/>
            </w:pPr>
            <w:r>
              <w:t xml:space="preserve">—</w:t>
            </w:r>
          </w:p>
        </w:tc>
      </w:tr>
      <w:tr>
        <w:tc>
          <w:tcPr>
            <w:tcW w:w="889" w:type="dxa"/>
          </w:tcPr>
          <w:p>
            <w:pPr>
              <w:spacing w:after="0"/>
            </w:pPr>
            <w:r>
              <w:t xml:space="preserve">修正依頼中</w:t>
            </w:r>
          </w:p>
        </w:tc>
        <w:tc>
          <w:tcPr>
            <w:tcW w:w="3379" w:type="dxa"/>
          </w:tcPr>
          <w:p>
            <w:pPr>
              <w:spacing w:after="0"/>
            </w:pPr>
            <w:r>
              <w:t xml:space="preserve">取引先に修正を依頼している</w:t>
            </w:r>
          </w:p>
        </w:tc>
        <w:tc>
          <w:tcPr>
            <w:tcW w:w="4802" w:type="dxa"/>
          </w:tcPr>
          <w:p>
            <w:pPr>
              <w:spacing w:after="0"/>
            </w:pPr>
            <w:r>
              <w:t xml:space="preserve">取引先が出し直すと新しい版になり、要確認に戻ります</w:t>
            </w:r>
          </w:p>
        </w:tc>
      </w:tr>
      <w:tr>
        <w:tc>
          <w:tcPr>
            <w:tcW w:w="889" w:type="dxa"/>
          </w:tcPr>
          <w:p>
            <w:pPr>
              <w:spacing w:after="0"/>
            </w:pPr>
            <w:r>
              <w:t xml:space="preserve">差し戻し</w:t>
            </w:r>
          </w:p>
        </w:tc>
        <w:tc>
          <w:tcPr>
            <w:tcW w:w="3379" w:type="dxa"/>
          </w:tcPr>
          <w:p>
            <w:pPr>
              <w:spacing w:after="0"/>
            </w:pPr>
            <w:r>
              <w:t xml:space="preserve">社内で差し戻した</w:t>
            </w:r>
          </w:p>
        </w:tc>
        <w:tc>
          <w:tcPr>
            <w:tcW w:w="4802" w:type="dxa"/>
          </w:tcPr>
          <w:p>
            <w:pPr>
              <w:spacing w:after="0"/>
            </w:pPr>
            <w:r>
              <w:t xml:space="preserve">担当が直して、もう一度確認します</w:t>
            </w:r>
          </w:p>
        </w:tc>
      </w:tr>
      <w:tr>
        <w:tc>
          <w:tcPr>
            <w:tcW w:w="889" w:type="dxa"/>
          </w:tcPr>
          <w:p>
            <w:pPr>
              <w:spacing w:after="0"/>
            </w:pPr>
            <w:r>
              <w:t xml:space="preserve">却下</w:t>
            </w:r>
          </w:p>
        </w:tc>
        <w:tc>
          <w:tcPr>
            <w:tcW w:w="3379" w:type="dxa"/>
          </w:tcPr>
          <w:p>
            <w:pPr>
              <w:spacing w:after="0"/>
            </w:pPr>
            <w:r>
              <w:t xml:space="preserve">支払の対象から外した</w:t>
            </w:r>
          </w:p>
        </w:tc>
        <w:tc>
          <w:tcPr>
            <w:tcW w:w="4802" w:type="dxa"/>
          </w:tcPr>
          <w:p>
            <w:pPr>
              <w:spacing w:after="0"/>
            </w:pPr>
            <w:r>
              <w:t xml:space="preserve">必要なら「要確認に戻す」</w:t>
            </w:r>
          </w:p>
        </w:tc>
      </w:tr>
      <w:tr>
        <w:tc>
          <w:tcPr>
            <w:tcW w:w="889" w:type="dxa"/>
          </w:tcPr>
          <w:p>
            <w:pPr>
              <w:spacing w:after="0"/>
            </w:pPr>
            <w:r>
              <w:t xml:space="preserve">取消</w:t>
            </w:r>
          </w:p>
        </w:tc>
        <w:tc>
          <w:tcPr>
            <w:tcW w:w="3379" w:type="dxa"/>
          </w:tcPr>
          <w:p>
            <w:pPr>
              <w:spacing w:after="0"/>
            </w:pPr>
            <w:r>
              <w:t xml:space="preserve">重複・誤送信などで取り消した</w:t>
            </w:r>
          </w:p>
        </w:tc>
        <w:tc>
          <w:tcPr>
            <w:tcW w:w="4802" w:type="dxa"/>
          </w:tcPr>
          <w:p>
            <w:pPr>
              <w:spacing w:after="0"/>
            </w:pPr>
            <w:r>
              <w:t xml:space="preserve">必要なら「要確認に戻す」</w:t>
            </w:r>
          </w:p>
        </w:tc>
      </w:tr>
    </w:tbl>
    <w:p>
      <w:pPr>
        <w:spacing w:after="0"/>
      </w:pPr>
    </w:p>
    <w:p>
      <w:r>
        <w:t xml:space="preserve">請求書には、組織ごとに管理番号(例: INV-2026-000123)が付きます。会計ソフトに送る仕訳にも入るので、帳簿から請求書を探すときに使えます。</w:t>
      </w:r>
    </w:p>
    <w:p>
      <w:pPr>
        <w:pStyle w:val="Heading1"/>
        <w:keepNext/>
      </w:pPr>
      <w:r>
        <w:t xml:space="preserve">2. 請求書を受け取る</w:t>
      </w:r>
    </w:p>
    <w:p>
      <w:pPr>
        <w:pStyle w:val="Heading2"/>
        <w:keepNext/>
      </w:pPr>
      <w:r>
        <w:t xml:space="preserve">2.1 受信アドレス(メール)で受け取る【管理者・経理】</w:t>
      </w:r>
    </w:p>
    <w:p>
      <w:r>
        <w:t xml:space="preserve">組織ごとに、請求書を受け取るためのメールアドレス(受信アドレス)があります。</w:t>
      </w:r>
    </w:p>
    <w:p>
      <w:pPr>
        <w:ind w:left="420" w:hanging="420"/>
      </w:pPr>
      <w:r>
        <w:t xml:space="preserve">1.</w:t>
      </w:r>
      <w:r>
        <w:tab/>
      </w:r>
      <w:r>
        <w:t xml:space="preserve">「管理」→「受領設定」→「受信アドレス」を開きます。</w:t>
      </w:r>
    </w:p>
    <w:p>
      <w:pPr>
        <w:ind w:left="420" w:hanging="420"/>
      </w:pPr>
      <w:r>
        <w:t xml:space="preserve">2.</w:t>
      </w:r>
      <w:r>
        <w:tab/>
      </w:r>
      <w:r>
        <w:t xml:space="preserve">「組織の受信アドレス」をコピーし、取引先に請求書の送り先として伝えます(2.3 の「送付先変更の案内」も使えます)。</w:t>
      </w:r>
    </w:p>
    <w:p>
      <w:pPr>
        <w:ind w:left="420" w:hanging="420"/>
      </w:pPr>
      <w:r>
        <w:t xml:space="preserve">3.</w:t>
      </w:r>
      <w:r>
        <w:tab/>
      </w:r>
      <w:r>
        <w:t xml:space="preserve">部署ごとに受け取りたいときは、「部署の受信アドレス」で部署を選んで「部署のアドレスを作る」を押します。部署のアドレスに届いた請求書は、最初からその部署に振り分けられます。</w:t>
      </w:r>
    </w:p>
    <w:p>
      <w:pPr>
        <w:ind w:left="420" w:hanging="420"/>
      </w:pPr>
      <w:r>
        <w:t xml:space="preserve">4.</w:t>
      </w:r>
      <w:r>
        <w:tab/>
      </w:r>
      <w:r>
        <w:t xml:space="preserve">社内のメールアドレスに届いた請求書は、受信アドレスに転送すれば取り込めます。メールソフトの自動転送も使えます(画面の「受け取ったメールを転送するとき」を参照)。手で転送したメールは、本文の「From: / 差出人:」から元の送信者と日時を読み取ります。</w:t>
      </w:r>
    </w:p>
    <w:p>
      <w:pPr>
        <w:ind w:left="420" w:hanging="420"/>
      </w:pPr>
      <w:r>
        <w:t xml:space="preserve">・</w:t>
      </w:r>
      <w:r>
        <w:tab/>
      </w:r>
      <w:r>
        <w:t xml:space="preserve">添付ファイル(PDF・画像・Office のファイル・ZIP・XML)を取り込みます。本文に請求書が書かれたメールは本文を PDF にし、ダウンロードのリンクだけのメールはリンク先のファイルを取り込みます。</w:t>
      </w:r>
    </w:p>
    <w:p>
      <w:pPr>
        <w:ind w:left="420" w:hanging="420"/>
      </w:pPr>
      <w:r>
        <w:t xml:space="preserve">・</w:t>
      </w:r>
      <w:r>
        <w:tab/>
      </w:r>
      <w:r>
        <w:t xml:space="preserve">パスワード付きの PDF は、取引先ごとに登録したパスワードや、パスワードのお知らせのメールで自動で開きます。開けなかったファイルは「管理」→「受領設定」→「受信ログ」の「パスワード待ち」に表示され、「パスワード」からパスワードを入力すると取り込みを続けます。</w:t>
      </w:r>
    </w:p>
    <w:p>
      <w:pPr>
        <w:ind w:left="420" w:hanging="420"/>
      </w:pPr>
      <w:r>
        <w:t xml:space="preserve">・</w:t>
      </w:r>
      <w:r>
        <w:tab/>
      </w:r>
      <w:r>
        <w:t xml:space="preserve">請求書ではない書類は「その他の書類」に分けます。迷惑メール・請求書ではないメールも含めて、届いたメールは「受信ログ」で確かめられます。</w:t>
      </w:r>
    </w:p>
    <w:p>
      <w:pPr>
        <w:pStyle w:val="Heading2"/>
        <w:keepNext/>
      </w:pPr>
      <w:r>
        <w:t xml:space="preserve">2.2 取引先にアップロードしてもらう【管理者・経理】</w:t>
      </w:r>
    </w:p>
    <w:p>
      <w:r>
        <w:t xml:space="preserve">取引先は、ログインせずに専用の URL から請求書をアップロードできます。</w:t>
      </w:r>
    </w:p>
    <w:p>
      <w:pPr>
        <w:ind w:left="420" w:hanging="420"/>
      </w:pPr>
      <w:r>
        <w:t xml:space="preserve">・</w:t>
      </w:r>
      <w:r>
        <w:tab/>
      </w:r>
      <w:r>
        <w:t xml:space="preserve">組織共通の URL: 「管理」→「受領設定」→「受け取りの設定・URL」の「組織共通のアップロード URL」。どの取引先にも同じ URL を案内できます。アップロードするときに会社名とメールアドレスを入力してもらいます。</w:t>
      </w:r>
    </w:p>
    <w:p>
      <w:pPr>
        <w:ind w:left="420" w:hanging="420"/>
      </w:pPr>
      <w:r>
        <w:t xml:space="preserve">・</w:t>
      </w:r>
      <w:r>
        <w:tab/>
      </w:r>
      <w:r>
        <w:t xml:space="preserve">取引先ごとの URL: 「取引先」で取引先を開き、「アップロード URL」タブの「URL を発行する」を押します。届いた請求書は自動でその取引先に紐づきます。</w:t>
      </w:r>
    </w:p>
    <w:p>
      <w:r>
        <w:t xml:space="preserve">取引先の画面では次のように進みます。</w:t>
      </w:r>
    </w:p>
    <w:p>
      <w:pPr>
        <w:ind w:left="420" w:hanging="420"/>
      </w:pPr>
      <w:r>
        <w:t xml:space="preserve">1.</w:t>
      </w:r>
      <w:r>
        <w:tab/>
      </w:r>
      <w:r>
        <w:t xml:space="preserve">請求書のファイルを選んで送ると、受付番号が表示されます。</w:t>
      </w:r>
    </w:p>
    <w:p>
      <w:pPr>
        <w:ind w:left="420" w:hanging="420"/>
      </w:pPr>
      <w:r>
        <w:t xml:space="preserve">2.</w:t>
      </w:r>
      <w:r>
        <w:tab/>
      </w:r>
      <w:r>
        <w:t xml:space="preserve">AI が読み取った内容(金額・支払期日・振込先など)が表示され、違うところがあれば取引先が直して送れます。取引先が直した内容は、請求書の履歴に「取引先」の操作として残ります。</w:t>
      </w:r>
    </w:p>
    <w:p>
      <w:pPr>
        <w:ind w:left="420" w:hanging="420"/>
      </w:pPr>
      <w:r>
        <w:t xml:space="preserve">3.</w:t>
      </w:r>
      <w:r>
        <w:tab/>
      </w:r>
      <w:r>
        <w:t xml:space="preserve">取引先ごとの URL では、取引先は登録されたメールアドレスに届く確認コードを入れると、これまでの提出と状況(受付・確認中・承認済み・支払予定日・支払済み)を確かめられます。</w:t>
      </w:r>
    </w:p>
    <w:p>
      <w:r>
        <w:t xml:space="preserve">URL を知っている人は誰でも送れるため、取引先の担当者だけに伝えてください。漏れたときは URL を停止して、新しい URL を発行してください。</w:t>
      </w:r>
    </w:p>
    <w:p>
      <w:pPr>
        <w:pStyle w:val="Heading2"/>
        <w:keepNext/>
      </w:pPr>
      <w:r>
        <w:t xml:space="preserve">2.3 取引先に送付先の変更を案内する【管理者・経理】</w:t>
      </w:r>
    </w:p>
    <w:p>
      <w:pPr>
        <w:ind w:left="420" w:hanging="420"/>
      </w:pPr>
      <w:r>
        <w:t xml:space="preserve">1.</w:t>
      </w:r>
      <w:r>
        <w:tab/>
      </w:r>
      <w:r>
        <w:t xml:space="preserve">「管理」→「受領設定」→「送付先変更の案内」を開きます。</w:t>
      </w:r>
    </w:p>
    <w:p>
      <w:pPr>
        <w:ind w:left="420" w:hanging="420"/>
      </w:pPr>
      <w:r>
        <w:t xml:space="preserve">2.</w:t>
      </w:r>
      <w:r>
        <w:tab/>
      </w:r>
      <w:r>
        <w:t xml:space="preserve">案内する取引先を選びます。</w:t>
      </w:r>
    </w:p>
    <w:p>
      <w:pPr>
        <w:ind w:left="420" w:hanging="420"/>
      </w:pPr>
      <w:r>
        <w:t xml:space="preserve">3.</w:t>
      </w:r>
      <w:r>
        <w:tab/>
      </w:r>
      <w:r>
        <w:t xml:space="preserve">メールで送るときは「案内メールを送る」、郵送するときは「案内状をまとめて作る」で PDF を作ります(QR コードからアップロード URL を開けます)。</w:t>
      </w:r>
    </w:p>
    <w:p>
      <w:pPr>
        <w:ind w:left="420" w:hanging="420"/>
      </w:pPr>
      <w:r>
        <w:t xml:space="preserve">4.</w:t>
      </w:r>
      <w:r>
        <w:tab/>
      </w:r>
      <w:r>
        <w:t xml:space="preserve">「作成・送信の結果」で、案内した取引先を確かめられます。</w:t>
      </w:r>
    </w:p>
    <w:p>
      <w:pPr>
        <w:pStyle w:val="Heading2"/>
        <w:keepNext/>
      </w:pPr>
      <w:r>
        <w:t xml:space="preserve">2.4 手元のファイル・紙の請求書を登録する【管理者・経理・メンバー】</w:t>
      </w:r>
    </w:p>
    <w:p>
      <w:pPr>
        <w:ind w:left="420" w:hanging="420"/>
      </w:pPr>
      <w:r>
        <w:t xml:space="preserve">1.</w:t>
      </w:r>
      <w:r>
        <w:tab/>
      </w:r>
      <w:r>
        <w:t xml:space="preserve">サイドバーの「アップロード」を開きます。</w:t>
      </w:r>
    </w:p>
    <w:p>
      <w:pPr>
        <w:ind w:left="420" w:hanging="420"/>
      </w:pPr>
      <w:r>
        <w:t xml:space="preserve">2.</w:t>
      </w:r>
      <w:r>
        <w:tab/>
      </w:r>
      <w:r>
        <w:t xml:space="preserve">必要なら「部署」を選び、「自分を担当にする」を選びます。</w:t>
      </w:r>
    </w:p>
    <w:p>
      <w:pPr>
        <w:ind w:left="420" w:hanging="420"/>
      </w:pPr>
      <w:r>
        <w:t xml:space="preserve">3.</w:t>
      </w:r>
      <w:r>
        <w:tab/>
      </w:r>
      <w:r>
        <w:t xml:space="preserve">ファイルをドラッグ&amp;ドロップするか、「ファイルを選ぶ」で選びます。複数のファイル・ZIP をまとめて送れます。</w:t>
      </w:r>
    </w:p>
    <w:p>
      <w:pPr>
        <w:ind w:left="420" w:hanging="420"/>
      </w:pPr>
      <w:r>
        <w:t xml:space="preserve">4.</w:t>
      </w:r>
      <w:r>
        <w:tab/>
      </w:r>
      <w:r>
        <w:t xml:space="preserve">スマートフォンでは「カメラで撮影」を押して、紙の請求書を撮影します。</w:t>
      </w:r>
    </w:p>
    <w:p>
      <w:pPr>
        <w:ind w:left="420" w:hanging="420"/>
      </w:pPr>
      <w:r>
        <w:t xml:space="preserve">5.</w:t>
      </w:r>
      <w:r>
        <w:tab/>
      </w:r>
      <w:r>
        <w:t xml:space="preserve">「処理の状況」に、取り込みの結果が表示されます。</w:t>
      </w:r>
    </w:p>
    <w:p>
      <w:r>
        <w:t xml:space="preserve">紙の請求書を撮影・スキャンして保存する場合(スキャナ保存)は、第 8 章の注意を守ってください。</w:t>
      </w:r>
    </w:p>
    <w:p>
      <w:pPr>
        <w:pStyle w:val="Heading2"/>
        <w:keepNext/>
      </w:pPr>
      <w:r>
        <w:t xml:space="preserve">2.5 フォルダ連携で取り込む【管理者・経理】</w:t>
      </w:r>
    </w:p>
    <w:p>
      <w:r>
        <w:t xml:space="preserve">Google ドライブ・Box・Dropbox の指定したフォルダに置いたファイルを、自動で取り込めます。</w:t>
      </w:r>
    </w:p>
    <w:p>
      <w:pPr>
        <w:ind w:left="420" w:hanging="420"/>
      </w:pPr>
      <w:r>
        <w:t xml:space="preserve">1.</w:t>
      </w:r>
      <w:r>
        <w:tab/>
      </w:r>
      <w:r>
        <w:t xml:space="preserve">「管理」→「自動取得」を開き、フォルダ連携を追加します。</w:t>
      </w:r>
    </w:p>
    <w:p>
      <w:pPr>
        <w:ind w:left="420" w:hanging="420"/>
      </w:pPr>
      <w:r>
        <w:t xml:space="preserve">2.</w:t>
      </w:r>
      <w:r>
        <w:tab/>
      </w:r>
      <w:r>
        <w:t xml:space="preserve">Google ドライブは、取り込みたいフォルダを画面に表示されるアカウントに「閲覧者」として共有し、フォルダの URL を登録します。Box・Dropbox は、画面から接続してフォルダを選びます。</w:t>
      </w:r>
    </w:p>
    <w:p>
      <w:pPr>
        <w:ind w:left="420" w:hanging="420"/>
      </w:pPr>
      <w:r>
        <w:t xml:space="preserve">3.</w:t>
      </w:r>
      <w:r>
        <w:tab/>
      </w:r>
      <w:r>
        <w:t xml:space="preserve">取り込んだファイルの扱い(そのまま残す/取り込み済みのフォルダへ移す)を選びます。Google ドライブは「そのまま残す」だけです。</w:t>
      </w:r>
    </w:p>
    <w:p>
      <w:pPr>
        <w:ind w:left="420" w:hanging="420"/>
      </w:pPr>
      <w:r>
        <w:t xml:space="preserve">4.</w:t>
      </w:r>
      <w:r>
        <w:tab/>
      </w:r>
      <w:r>
        <w:t xml:space="preserve">保存すると、定期的にフォルダを確かめて新しいファイルを取り込みます。すぐに取り込みたいときは「今すぐ実行」を押します。取り込んだ結果は実行の履歴で確かめられます。</w:t>
      </w:r>
    </w:p>
    <w:p>
      <w:r>
        <w:t xml:space="preserve">同じファイルは二重に取り込みません。続けて取り込みに失敗すると、管理者にお知らせが届きます。</w:t>
      </w:r>
    </w:p>
    <w:p>
      <w:pPr>
        <w:pStyle w:val="Heading2"/>
        <w:keepNext/>
      </w:pPr>
      <w:r>
        <w:t xml:space="preserve">2.6 届いた請求書を見る</w:t>
      </w:r>
    </w:p>
    <w:p>
      <w:pPr>
        <w:ind w:left="420" w:hanging="420"/>
      </w:pPr>
      <w:r>
        <w:t xml:space="preserve">・</w:t>
      </w:r>
      <w:r>
        <w:tab/>
      </w:r>
      <w:r>
        <w:t xml:space="preserve">「受信トレイ」: あなたの対応を待っている請求書が並びます。</w:t>
      </w:r>
    </w:p>
    <w:p>
      <w:pPr>
        <w:ind w:left="420" w:hanging="420"/>
      </w:pPr>
      <w:r>
        <w:t xml:space="preserve">・</w:t>
      </w:r>
      <w:r>
        <w:tab/>
      </w:r>
      <w:r>
        <w:t xml:space="preserve">「請求書」: すべての請求書(メンバーは見られる範囲だけ)の一覧です。</w:t>
      </w:r>
    </w:p>
    <w:p>
      <w:pPr>
        <w:ind w:left="420" w:hanging="420"/>
      </w:pPr>
      <w:r>
        <w:t xml:space="preserve">・</w:t>
      </w:r>
      <w:r>
        <w:tab/>
      </w:r>
      <w:r>
        <w:t xml:space="preserve">「その他の書類」: 請求書以外の書類です。請求書に関連付けたり、請求書として取り込み直したりできます。</w:t>
      </w:r>
    </w:p>
    <w:p>
      <w:pPr>
        <w:pStyle w:val="Heading1"/>
        <w:keepNext/>
      </w:pPr>
      <w:r>
        <w:t xml:space="preserve">3. 内容を確かめて直す(確認と修正)</w:t>
      </w:r>
    </w:p>
    <w:p>
      <w:pPr>
        <w:pStyle w:val="Heading2"/>
        <w:keepNext/>
      </w:pPr>
      <w:r>
        <w:t xml:space="preserve">3.1 請求書の一覧</w:t>
      </w:r>
    </w:p>
    <w:p>
      <w:r>
        <w:t xml:space="preserve">「請求書」を開くと、状態ごとのタブ(「処理中」「要確認」「承認待ち」「承認済み」「支払済み」「修正依頼中」「却下・取消」「すべて」)で一覧が表示されます。</w:t>
      </w:r>
    </w:p>
    <w:p>
      <w:pPr>
        <w:ind w:left="420" w:hanging="420"/>
      </w:pPr>
      <w:r>
        <w:t xml:space="preserve">・</w:t>
      </w:r>
      <w:r>
        <w:tab/>
      </w:r>
      <w:r>
        <w:t xml:space="preserve">検索欄では、管理番号・取引先・請求書番号・品目・金額で探せます。</w:t>
      </w:r>
    </w:p>
    <w:p>
      <w:pPr>
        <w:ind w:left="420" w:hanging="420"/>
      </w:pPr>
      <w:r>
        <w:t xml:space="preserve">・</w:t>
      </w:r>
      <w:r>
        <w:tab/>
      </w:r>
      <w:r>
        <w:t xml:space="preserve">日付・金額・部署・取引先・状態などで絞り込めます。よく使う絞り込みは保存できます。</w:t>
      </w:r>
    </w:p>
    <w:p>
      <w:pPr>
        <w:ind w:left="420" w:hanging="420"/>
      </w:pPr>
      <w:r>
        <w:t xml:space="preserve">・</w:t>
      </w:r>
      <w:r>
        <w:tab/>
      </w:r>
      <w:r>
        <w:t xml:space="preserve">削除した請求書は、絞り込みの「削除済み」で表示できます(経理・管理者・閲覧)。</w:t>
      </w:r>
    </w:p>
    <w:p>
      <w:pPr>
        <w:ind w:left="420" w:hanging="420"/>
      </w:pPr>
      <w:r>
        <w:t xml:space="preserve">・</w:t>
      </w:r>
      <w:r>
        <w:tab/>
      </w:r>
      <w:r>
        <w:t xml:space="preserve">一覧から Excel・CSV を出力し、原本をまとめて ZIP でダウンロードできます(300 件まで)。</w:t>
      </w:r>
    </w:p>
    <w:p>
      <w:pPr>
        <w:pStyle w:val="Heading2"/>
        <w:keepNext/>
      </w:pPr>
      <w:r>
        <w:t xml:space="preserve">3.2 内容を確かめる【経理・メンバー】</w:t>
      </w:r>
    </w:p>
    <w:p>
      <w:pPr>
        <w:ind w:left="420" w:hanging="420"/>
      </w:pPr>
      <w:r>
        <w:t xml:space="preserve">1.</w:t>
      </w:r>
      <w:r>
        <w:tab/>
      </w:r>
      <w:r>
        <w:t xml:space="preserve">一覧から請求書を開きます。左に原本、右に読み取った内容が表示されます。</w:t>
      </w:r>
    </w:p>
    <w:p>
      <w:pPr>
        <w:ind w:left="420" w:hanging="420"/>
      </w:pPr>
      <w:r>
        <w:t xml:space="preserve">2.</w:t>
      </w:r>
      <w:r>
        <w:tab/>
      </w:r>
      <w:r>
        <w:t xml:space="preserve">原本は拡大・縮小・回転でき、読み取った項目を選ぶと原本の該当の位置に枠が表示されます。</w:t>
      </w:r>
    </w:p>
    <w:p>
      <w:pPr>
        <w:ind w:left="420" w:hanging="420"/>
      </w:pPr>
      <w:r>
        <w:t xml:space="preserve">3.</w:t>
      </w:r>
      <w:r>
        <w:tab/>
      </w:r>
      <w:r>
        <w:t xml:space="preserve">「要確認」の印が付いた項目と、不備と警告(振込先の相違・二重請求・登録番号・期日・宛名・税額など)を確かめます。</w:t>
      </w:r>
    </w:p>
    <w:p>
      <w:pPr>
        <w:ind w:left="420" w:hanging="420"/>
      </w:pPr>
      <w:r>
        <w:t xml:space="preserve">4.</w:t>
      </w:r>
      <w:r>
        <w:tab/>
      </w:r>
      <w:r>
        <w:t xml:space="preserve">違う項目は「内容」タブ・「明細」タブで直して「保存する」を押します。</w:t>
      </w:r>
    </w:p>
    <w:p>
      <w:pPr>
        <w:ind w:left="420" w:hanging="420"/>
      </w:pPr>
      <w:r>
        <w:t xml:space="preserve">5.</w:t>
      </w:r>
      <w:r>
        <w:tab/>
      </w:r>
      <w:r>
        <w:t xml:space="preserve">問題がなければ「確認済みにする」を押します(流れ B では「申請する」。経理の最終確認では「最終確認する」)。続けて次の請求書を確かめるときは「確認済みにして次へ」(キーボードの A)が便利です。</w:t>
      </w:r>
    </w:p>
    <w:p>
      <w:r>
        <w:t xml:space="preserve">直した内容は、「履歴」タブに、項目ごとの変更前と変更後の値・直した人・日時として残ります。原本は変わりません。</w:t>
      </w:r>
    </w:p>
    <w:p>
      <w:r>
        <w:t xml:space="preserve">不備が残ったまま確認済みにするときは、確認の画面で内容を確かめてから進めます。</w:t>
      </w:r>
    </w:p>
    <w:p>
      <w:pPr>
        <w:pStyle w:val="Heading2"/>
        <w:keepNext/>
      </w:pPr>
      <w:r>
        <w:t xml:space="preserve">3.3 取引先に修正を頼む・社内で差し戻す【経理・メンバー】</w:t>
      </w:r>
    </w:p>
    <w:p>
      <w:r>
        <w:t xml:space="preserve">請求書の詳細の「その他の操作」(… のボタン)から次の操作ができます。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093"/>
        <w:gridCol w:w="5581"/>
        <w:gridCol w:w="1396"/>
      </w:tblGrid>
      <w:tr>
        <w:trPr>
          <w:tblHeader/>
        </w:trPr>
        <w:tc>
          <w:tcPr>
            <w:tcW w:w="2093" w:type="dxa"/>
            <w:shd w:val="clear" w:color="auto" w:fill="F2F2F2"/>
          </w:tcPr>
          <w:p>
            <w:pPr>
              <w:spacing w:after="0"/>
            </w:pPr>
            <w:r>
              <w:rPr>
                <w:b/>
                <w:bCs/>
              </w:rPr>
              <w:t xml:space="preserve">操作</w:t>
            </w:r>
          </w:p>
        </w:tc>
        <w:tc>
          <w:tcPr>
            <w:tcW w:w="5581" w:type="dxa"/>
            <w:shd w:val="clear" w:color="auto" w:fill="F2F2F2"/>
          </w:tcPr>
          <w:p>
            <w:pPr>
              <w:spacing w:after="0"/>
            </w:pPr>
            <w:r>
              <w:rPr>
                <w:b/>
                <w:bCs/>
              </w:rPr>
              <w:t xml:space="preserve">内容</w:t>
            </w:r>
          </w:p>
        </w:tc>
        <w:tc>
          <w:tcPr>
            <w:tcW w:w="1396" w:type="dxa"/>
            <w:shd w:val="clear" w:color="auto" w:fill="F2F2F2"/>
          </w:tcPr>
          <w:p>
            <w:pPr>
              <w:spacing w:after="0"/>
            </w:pPr>
            <w:r>
              <w:rPr>
                <w:b/>
                <w:bCs/>
              </w:rPr>
              <w:t xml:space="preserve">使える権限</w:t>
            </w:r>
          </w:p>
        </w:tc>
      </w:tr>
      <w:tr>
        <w:tc>
          <w:tcPr>
            <w:tcW w:w="2093" w:type="dxa"/>
          </w:tcPr>
          <w:p>
            <w:pPr>
              <w:spacing w:after="0"/>
            </w:pPr>
            <w:r>
              <w:t xml:space="preserve">取引先へ修正依頼</w:t>
            </w:r>
          </w:p>
        </w:tc>
        <w:tc>
          <w:tcPr>
            <w:tcW w:w="5581" w:type="dxa"/>
          </w:tcPr>
          <w:p>
            <w:pPr>
              <w:spacing w:after="0"/>
            </w:pPr>
            <w:r>
              <w:t xml:space="preserve">依頼の内容を取引先にメールで送り、請求書を「修正依頼中」にします。取引先が出し直すと、新しい版として届き、要確認に戻ります。前の版も残ります。</w:t>
            </w:r>
          </w:p>
        </w:tc>
        <w:tc>
          <w:tcPr>
            <w:tcW w:w="1396" w:type="dxa"/>
          </w:tcPr>
          <w:p>
            <w:pPr>
              <w:spacing w:after="0"/>
            </w:pPr>
            <w:r>
              <w:t xml:space="preserve">経理・確認の担当者</w:t>
            </w:r>
          </w:p>
        </w:tc>
      </w:tr>
      <w:tr>
        <w:tc>
          <w:tcPr>
            <w:tcW w:w="2093" w:type="dxa"/>
          </w:tcPr>
          <w:p>
            <w:pPr>
              <w:spacing w:after="0"/>
            </w:pPr>
            <w:r>
              <w:t xml:space="preserve">差し戻す(社内)</w:t>
            </w:r>
          </w:p>
        </w:tc>
        <w:tc>
          <w:tcPr>
            <w:tcW w:w="5581" w:type="dxa"/>
          </w:tcPr>
          <w:p>
            <w:pPr>
              <w:spacing w:after="0"/>
            </w:pPr>
            <w:r>
              <w:t xml:space="preserve">理由を入れて、担当者に差し戻します。</w:t>
            </w:r>
          </w:p>
        </w:tc>
        <w:tc>
          <w:tcPr>
            <w:tcW w:w="1396" w:type="dxa"/>
          </w:tcPr>
          <w:p>
            <w:pPr>
              <w:spacing w:after="0"/>
            </w:pPr>
            <w:r>
              <w:t xml:space="preserve">経理</w:t>
            </w:r>
          </w:p>
        </w:tc>
      </w:tr>
      <w:tr>
        <w:tc>
          <w:tcPr>
            <w:tcW w:w="2093" w:type="dxa"/>
          </w:tcPr>
          <w:p>
            <w:pPr>
              <w:spacing w:after="0"/>
            </w:pPr>
            <w:r>
              <w:t xml:space="preserve">却下</w:t>
            </w:r>
          </w:p>
        </w:tc>
        <w:tc>
          <w:tcPr>
            <w:tcW w:w="5581" w:type="dxa"/>
          </w:tcPr>
          <w:p>
            <w:pPr>
              <w:spacing w:after="0"/>
            </w:pPr>
            <w:r>
              <w:t xml:space="preserve">理由を入れて、支払の対象から外します。</w:t>
            </w:r>
          </w:p>
        </w:tc>
        <w:tc>
          <w:tcPr>
            <w:tcW w:w="1396" w:type="dxa"/>
          </w:tcPr>
          <w:p>
            <w:pPr>
              <w:spacing w:after="0"/>
            </w:pPr>
            <w:r>
              <w:t xml:space="preserve">経理</w:t>
            </w:r>
          </w:p>
        </w:tc>
      </w:tr>
      <w:tr>
        <w:tc>
          <w:tcPr>
            <w:tcW w:w="2093" w:type="dxa"/>
          </w:tcPr>
          <w:p>
            <w:pPr>
              <w:spacing w:after="0"/>
            </w:pPr>
            <w:r>
              <w:t xml:space="preserve">取消(重複・誤送信)</w:t>
            </w:r>
          </w:p>
        </w:tc>
        <w:tc>
          <w:tcPr>
            <w:tcW w:w="5581" w:type="dxa"/>
          </w:tcPr>
          <w:p>
            <w:pPr>
              <w:spacing w:after="0"/>
            </w:pPr>
            <w:r>
              <w:t xml:space="preserve">重複・誤送信などの請求書を取り消します。</w:t>
            </w:r>
          </w:p>
        </w:tc>
        <w:tc>
          <w:tcPr>
            <w:tcW w:w="1396" w:type="dxa"/>
          </w:tcPr>
          <w:p>
            <w:pPr>
              <w:spacing w:after="0"/>
            </w:pPr>
            <w:r>
              <w:t xml:space="preserve">経理</w:t>
            </w:r>
          </w:p>
        </w:tc>
      </w:tr>
      <w:tr>
        <w:tc>
          <w:tcPr>
            <w:tcW w:w="2093" w:type="dxa"/>
          </w:tcPr>
          <w:p>
            <w:pPr>
              <w:spacing w:after="0"/>
            </w:pPr>
            <w:r>
              <w:t xml:space="preserve">要確認に戻す</w:t>
            </w:r>
          </w:p>
        </w:tc>
        <w:tc>
          <w:tcPr>
            <w:tcW w:w="5581" w:type="dxa"/>
          </w:tcPr>
          <w:p>
            <w:pPr>
              <w:spacing w:after="0"/>
            </w:pPr>
            <w:r>
              <w:t xml:space="preserve">却下・取消・修正依頼中の請求書を要確認に戻します。</w:t>
            </w:r>
          </w:p>
        </w:tc>
        <w:tc>
          <w:tcPr>
            <w:tcW w:w="1396" w:type="dxa"/>
          </w:tcPr>
          <w:p>
            <w:pPr>
              <w:spacing w:after="0"/>
            </w:pPr>
            <w:r>
              <w:t xml:space="preserve">経理</w:t>
            </w:r>
          </w:p>
        </w:tc>
      </w:tr>
      <w:tr>
        <w:tc>
          <w:tcPr>
            <w:tcW w:w="2093" w:type="dxa"/>
          </w:tcPr>
          <w:p>
            <w:pPr>
              <w:spacing w:after="0"/>
            </w:pPr>
            <w:r>
              <w:t xml:space="preserve">再読み取り</w:t>
            </w:r>
          </w:p>
        </w:tc>
        <w:tc>
          <w:tcPr>
            <w:tcW w:w="5581" w:type="dxa"/>
          </w:tcPr>
          <w:p>
            <w:pPr>
              <w:spacing w:after="0"/>
            </w:pPr>
            <w:r>
              <w:t xml:space="preserve">最新の版を AI で読み取り直します。人が直した項目は変わりません。</w:t>
            </w:r>
          </w:p>
        </w:tc>
        <w:tc>
          <w:tcPr>
            <w:tcW w:w="1396" w:type="dxa"/>
          </w:tcPr>
          <w:p>
            <w:pPr>
              <w:spacing w:after="0"/>
            </w:pPr>
            <w:r>
              <w:t xml:space="preserve">経理・確認の担当者</w:t>
            </w:r>
          </w:p>
        </w:tc>
      </w:tr>
      <w:tr>
        <w:tc>
          <w:tcPr>
            <w:tcW w:w="2093" w:type="dxa"/>
          </w:tcPr>
          <w:p>
            <w:pPr>
              <w:spacing w:after="0"/>
            </w:pPr>
            <w:r>
              <w:t xml:space="preserve">取引先マスタの口座を更新</w:t>
            </w:r>
          </w:p>
        </w:tc>
        <w:tc>
          <w:tcPr>
            <w:tcW w:w="5581" w:type="dxa"/>
          </w:tcPr>
          <w:p>
            <w:pPr>
              <w:spacing w:after="0"/>
            </w:pPr>
            <w:r>
              <w:t xml:space="preserve">請求書の振込先で、取引先マスタの口座の変更を依頼します(第 9 章)。</w:t>
            </w:r>
          </w:p>
        </w:tc>
        <w:tc>
          <w:tcPr>
            <w:tcW w:w="1396" w:type="dxa"/>
          </w:tcPr>
          <w:p>
            <w:pPr>
              <w:spacing w:after="0"/>
            </w:pPr>
            <w:r>
              <w:t xml:space="preserve">経理</w:t>
            </w:r>
          </w:p>
        </w:tc>
      </w:tr>
      <w:tr>
        <w:tc>
          <w:tcPr>
            <w:tcW w:w="2093" w:type="dxa"/>
          </w:tcPr>
          <w:p>
            <w:pPr>
              <w:spacing w:after="0"/>
            </w:pPr>
            <w:r>
              <w:t xml:space="preserve">グループ内の別の組織へ付け替え</w:t>
            </w:r>
          </w:p>
        </w:tc>
        <w:tc>
          <w:tcPr>
            <w:tcW w:w="5581" w:type="dxa"/>
          </w:tcPr>
          <w:p>
            <w:pPr>
              <w:spacing w:after="0"/>
            </w:pPr>
            <w:r>
              <w:t xml:space="preserve">宛名が同じグループの別の会社のときに、その組織へ移します。履歴は両方の組織に残ります。</w:t>
            </w:r>
          </w:p>
        </w:tc>
        <w:tc>
          <w:tcPr>
            <w:tcW w:w="1396" w:type="dxa"/>
          </w:tcPr>
          <w:p>
            <w:pPr>
              <w:spacing w:after="0"/>
            </w:pPr>
            <w:r>
              <w:t xml:space="preserve">経理・グループ管理者</w:t>
            </w:r>
          </w:p>
        </w:tc>
      </w:tr>
      <w:tr>
        <w:tc>
          <w:tcPr>
            <w:tcW w:w="2093" w:type="dxa"/>
          </w:tcPr>
          <w:p>
            <w:pPr>
              <w:spacing w:after="0"/>
            </w:pPr>
            <w:r>
              <w:t xml:space="preserve">削除</w:t>
            </w:r>
          </w:p>
        </w:tc>
        <w:tc>
          <w:tcPr>
            <w:tcW w:w="5581" w:type="dxa"/>
          </w:tcPr>
          <w:p>
            <w:pPr>
              <w:spacing w:after="0"/>
            </w:pPr>
            <w:r>
              <w:t xml:space="preserve">理由を入れて一覧から外します(3.4)。</w:t>
            </w:r>
          </w:p>
        </w:tc>
        <w:tc>
          <w:tcPr>
            <w:tcW w:w="1396" w:type="dxa"/>
          </w:tcPr>
          <w:p>
            <w:pPr>
              <w:spacing w:after="0"/>
            </w:pPr>
            <w:r>
              <w:t xml:space="preserve">経理</w:t>
            </w:r>
          </w:p>
        </w:tc>
      </w:tr>
    </w:tbl>
    <w:p>
      <w:pPr>
        <w:spacing w:after="0"/>
      </w:pPr>
    </w:p>
    <w:p>
      <w:pPr>
        <w:pStyle w:val="Heading2"/>
        <w:keepNext/>
      </w:pPr>
      <w:r>
        <w:t xml:space="preserve">3.4 削除と削除の取り消し【経理】</w:t>
      </w:r>
    </w:p>
    <w:p>
      <w:pPr>
        <w:ind w:left="420" w:hanging="420"/>
      </w:pPr>
      <w:r>
        <w:t xml:space="preserve">1.</w:t>
      </w:r>
      <w:r>
        <w:tab/>
      </w:r>
      <w:r>
        <w:t xml:space="preserve">請求書の詳細の「その他の操作」から「削除」を選び、削除の理由を入れて「削除する」を押します。</w:t>
      </w:r>
    </w:p>
    <w:p>
      <w:pPr>
        <w:ind w:left="420" w:hanging="420"/>
      </w:pPr>
      <w:r>
        <w:t xml:space="preserve">2.</w:t>
      </w:r>
      <w:r>
        <w:tab/>
      </w:r>
      <w:r>
        <w:t xml:space="preserve">削除した請求書は一覧から外れますが、原本と履歴は残ります。</w:t>
      </w:r>
    </w:p>
    <w:p>
      <w:pPr>
        <w:ind w:left="420" w:hanging="420"/>
      </w:pPr>
      <w:r>
        <w:t xml:space="preserve">3.</w:t>
      </w:r>
      <w:r>
        <w:tab/>
      </w:r>
      <w:r>
        <w:t xml:space="preserve">元に戻すときは、一覧の絞り込みで「削除済み」を表示して請求書を開き、「その他の操作」から「削除を取り消す」を選びます。</w:t>
      </w:r>
    </w:p>
    <w:p>
      <w:r>
        <w:t xml:space="preserve">仕訳を会計ソフトに送った後や、振込データを作った後・支払った後の請求書は削除できません。重複・誤送信などは「取消」にしてください。</w:t>
      </w:r>
    </w:p>
    <w:p>
      <w:r>
        <w:t xml:space="preserve">電子取引の請求書の訂正・削除は、社内の事務処理規程に従って行ってください(ヘルプの「事務処理規程のひな形」を参照)。</w:t>
      </w:r>
    </w:p>
    <w:p>
      <w:pPr>
        <w:pStyle w:val="Heading2"/>
        <w:keepNext/>
      </w:pPr>
      <w:r>
        <w:t xml:space="preserve">3.5 支払済み・却下・取消の請求書を直す【経理】</w:t>
      </w:r>
    </w:p>
    <w:p>
      <w:r>
        <w:t xml:space="preserve">支払済み・却下・取消の請求書は、誤って変えないようロックしています。</w:t>
      </w:r>
    </w:p>
    <w:p>
      <w:pPr>
        <w:ind w:left="420" w:hanging="420"/>
      </w:pPr>
      <w:r>
        <w:t xml:space="preserve">1.</w:t>
      </w:r>
      <w:r>
        <w:tab/>
      </w:r>
      <w:r>
        <w:t xml:space="preserve">「内容」タブの「ロックを外して編集」を押します。</w:t>
      </w:r>
    </w:p>
    <w:p>
      <w:pPr>
        <w:ind w:left="420" w:hanging="420"/>
      </w:pPr>
      <w:r>
        <w:t xml:space="preserve">2.</w:t>
      </w:r>
      <w:r>
        <w:tab/>
      </w:r>
      <w:r>
        <w:t xml:space="preserve">ロックを外す理由を入力します。</w:t>
      </w:r>
    </w:p>
    <w:p>
      <w:pPr>
        <w:ind w:left="420" w:hanging="420"/>
      </w:pPr>
      <w:r>
        <w:t xml:space="preserve">3.</w:t>
      </w:r>
      <w:r>
        <w:tab/>
      </w:r>
      <w:r>
        <w:t xml:space="preserve">直して「保存する」を押します。理由も履歴に残ります。</w:t>
      </w:r>
    </w:p>
    <w:p>
      <w:r>
        <w:t xml:space="preserve">月を締めた(第 5.4 節)請求書は直せません。直す必要があるときは、経理が締めを解除してから直します。</w:t>
      </w:r>
    </w:p>
    <w:p>
      <w:pPr>
        <w:pStyle w:val="Heading1"/>
        <w:keepNext/>
      </w:pPr>
      <w:r>
        <w:t xml:space="preserve">4. 承認する【メンバー・経理・管理者】</w:t>
      </w:r>
    </w:p>
    <w:p>
      <w:pPr>
        <w:ind w:left="420" w:hanging="420"/>
      </w:pPr>
      <w:r>
        <w:t xml:space="preserve">1.</w:t>
      </w:r>
      <w:r>
        <w:tab/>
      </w:r>
      <w:r>
        <w:t xml:space="preserve">承認を頼まれると、メール(設定していれば Slack)でお知らせが届きます。</w:t>
      </w:r>
    </w:p>
    <w:p>
      <w:pPr>
        <w:ind w:left="420" w:hanging="420"/>
      </w:pPr>
      <w:r>
        <w:t xml:space="preserve">2.</w:t>
      </w:r>
      <w:r>
        <w:tab/>
      </w:r>
      <w:r>
        <w:t xml:space="preserve">「承認」を開き、「あなたの承認待ち」から請求書を選びます。</w:t>
      </w:r>
    </w:p>
    <w:p>
      <w:pPr>
        <w:ind w:left="420" w:hanging="420"/>
      </w:pPr>
      <w:r>
        <w:t xml:space="preserve">3.</w:t>
      </w:r>
      <w:r>
        <w:tab/>
      </w:r>
      <w:r>
        <w:t xml:space="preserve">原本と内容を確かめ、「承認する」「差し戻す」「却下する」のどれかを押します。差し戻しと却下には理由が必要です。</w:t>
      </w:r>
    </w:p>
    <w:p>
      <w:pPr>
        <w:ind w:left="420" w:hanging="420"/>
      </w:pPr>
      <w:r>
        <w:t xml:space="preserve">・</w:t>
      </w:r>
      <w:r>
        <w:tab/>
      </w:r>
      <w:r>
        <w:t xml:space="preserve">「自分の申請」で、申請した請求書の進み具合を確かめられます。</w:t>
      </w:r>
    </w:p>
    <w:p>
      <w:pPr>
        <w:ind w:left="420" w:hanging="420"/>
      </w:pPr>
      <w:r>
        <w:t xml:space="preserve">・</w:t>
      </w:r>
      <w:r>
        <w:tab/>
      </w:r>
      <w:r>
        <w:t xml:space="preserve">「判断の履歴」で、自分が判断した請求書を確かめられます。</w:t>
      </w:r>
    </w:p>
    <w:p>
      <w:pPr>
        <w:ind w:left="420" w:hanging="420"/>
      </w:pPr>
      <w:r>
        <w:t xml:space="preserve">・</w:t>
      </w:r>
      <w:r>
        <w:tab/>
      </w:r>
      <w:r>
        <w:t xml:space="preserve">不在のときは「不在時の代理」で代理の承認者を決めます。</w:t>
      </w:r>
    </w:p>
    <w:p>
      <w:pPr>
        <w:ind w:left="420" w:hanging="420"/>
      </w:pPr>
      <w:r>
        <w:t xml:space="preserve">・</w:t>
      </w:r>
      <w:r>
        <w:tab/>
      </w:r>
      <w:r>
        <w:t xml:space="preserve">申請した本人は、原則として自分の申請を承認できません(承認できる人が申請者しかいないときを除きます)。</w:t>
      </w:r>
    </w:p>
    <w:p>
      <w:r>
        <w:t xml:space="preserve">承認ルートは管理者が「管理」→「承認ルート」で設定します(第 10 章)。</w:t>
      </w:r>
    </w:p>
    <w:p>
      <w:pPr>
        <w:pStyle w:val="Heading1"/>
        <w:keepNext/>
      </w:pPr>
      <w:r>
        <w:t xml:space="preserve">5. 仕訳を作って会計ソフトに送る【経理】</w:t>
      </w:r>
    </w:p>
    <w:p>
      <w:pPr>
        <w:pStyle w:val="Heading2"/>
        <w:keepNext/>
      </w:pPr>
      <w:r>
        <w:t xml:space="preserve">5.1 仕訳を確かめる</w:t>
      </w:r>
    </w:p>
    <w:p>
      <w:r>
        <w:t xml:space="preserve">請求書が承認されると、仕訳が作られて「仕訳」の「送信待ち」に並びます。</w:t>
      </w:r>
    </w:p>
    <w:p>
      <w:pPr>
        <w:ind w:left="420" w:hanging="420"/>
      </w:pPr>
      <w:r>
        <w:t xml:space="preserve">・</w:t>
      </w:r>
      <w:r>
        <w:tab/>
      </w:r>
      <w:r>
        <w:t xml:space="preserve">「下書き」: 勘定科目が決まっていないなど、まだ送れない仕訳です。請求書を開いて仕訳を直すと送信待ちになります。</w:t>
      </w:r>
    </w:p>
    <w:p>
      <w:pPr>
        <w:ind w:left="420" w:hanging="420"/>
      </w:pPr>
      <w:r>
        <w:t xml:space="preserve">・</w:t>
      </w:r>
      <w:r>
        <w:tab/>
      </w:r>
      <w:r>
        <w:t xml:space="preserve">「要再送」: 会計ソフトに送ったあとで請求書の内容が変わった仕訳です。</w:t>
      </w:r>
    </w:p>
    <w:p>
      <w:pPr>
        <w:ind w:left="420" w:hanging="420"/>
      </w:pPr>
      <w:r>
        <w:t xml:space="preserve">・</w:t>
      </w:r>
      <w:r>
        <w:tab/>
      </w:r>
      <w:r>
        <w:t xml:space="preserve">仕訳は、請求書の詳細の「仕訳」タブでも確かめ・直せます。</w:t>
      </w:r>
    </w:p>
    <w:p>
      <w:pPr>
        <w:pStyle w:val="Heading2"/>
        <w:keepNext/>
      </w:pPr>
      <w:r>
        <w:t xml:space="preserve">5.2 会計ソフトに送る(プロプラン)</w:t>
      </w:r>
    </w:p>
    <w:p>
      <w:pPr>
        <w:ind w:left="420" w:hanging="420"/>
      </w:pPr>
      <w:r>
        <w:t xml:space="preserve">1.</w:t>
      </w:r>
      <w:r>
        <w:tab/>
      </w:r>
      <w:r>
        <w:t xml:space="preserve">「仕訳」の「送信待ち」(または「要再送」)で、送る仕訳を選びます。</w:t>
      </w:r>
    </w:p>
    <w:p>
      <w:pPr>
        <w:ind w:left="420" w:hanging="420"/>
      </w:pPr>
      <w:r>
        <w:t xml:space="preserve">2.</w:t>
      </w:r>
      <w:r>
        <w:tab/>
      </w:r>
      <w:r>
        <w:t xml:space="preserve">「MF クラウド会計に送る」または「freee 会計に送る」を押します。請求書の PDF も証憑として添付します。</w:t>
      </w:r>
    </w:p>
    <w:p>
      <w:pPr>
        <w:ind w:left="420" w:hanging="420"/>
      </w:pPr>
      <w:r>
        <w:t xml:space="preserve">3.</w:t>
      </w:r>
      <w:r>
        <w:tab/>
      </w:r>
      <w:r>
        <w:t xml:space="preserve">送った結果は「送信済み」で確かめられます。失敗したものは「再送」できます。</w:t>
      </w:r>
    </w:p>
    <w:p>
      <w:r>
        <w:t xml:space="preserve">会計ソフトとの接続は、管理者・経理が「管理」→「会計設定」→「連携(MF・freee)」で行います。</w:t>
      </w:r>
    </w:p>
    <w:p>
      <w:pPr>
        <w:pStyle w:val="Heading2"/>
        <w:keepNext/>
      </w:pPr>
      <w:r>
        <w:t xml:space="preserve">5.3 CSV で出力する</w:t>
      </w:r>
    </w:p>
    <w:p>
      <w:pPr>
        <w:ind w:left="420" w:hanging="420"/>
      </w:pPr>
      <w:r>
        <w:t xml:space="preserve">1.</w:t>
      </w:r>
      <w:r>
        <w:tab/>
      </w:r>
      <w:r>
        <w:t xml:space="preserve">「仕訳」で仕訳を選び、「CSV を出力」を押します。</w:t>
      </w:r>
    </w:p>
    <w:p>
      <w:pPr>
        <w:ind w:left="420" w:hanging="420"/>
      </w:pPr>
      <w:r>
        <w:t xml:space="preserve">2.</w:t>
      </w:r>
      <w:r>
        <w:tab/>
      </w:r>
      <w:r>
        <w:t xml:space="preserve">会計ソフトの形式(マネーフォワード クラウド会計・freee 会計・弥生会計・勘定奉行・PCA・MJS・TKC・汎用 CSV)を選んで出力します。</w:t>
      </w:r>
    </w:p>
    <w:p>
      <w:pPr>
        <w:ind w:left="420" w:hanging="420"/>
      </w:pPr>
      <w:r>
        <w:t xml:space="preserve">3.</w:t>
      </w:r>
      <w:r>
        <w:tab/>
      </w:r>
      <w:r>
        <w:t xml:space="preserve">会計ソフトの仕訳の取り込みの画面から取り込みます。</w:t>
      </w:r>
    </w:p>
    <w:p>
      <w:r>
        <w:t xml:space="preserve">帳簿と請求書を結び付けるため、会計ソフトの摘要や伝票番号に請求書の管理番号が入るようにしてください。API で送る仕訳と、マネーフォワード クラウド会計・freee 会計・弥生会計の CSV には自動で入ります。そのほかの形式では、「管理」→「会計設定」→「基本設定」の「摘要のひな形」に </w:t>
      </w:r>
      <w:r>
        <w:rPr>
          <w:rFonts w:ascii="Consolas" w:hAnsi="Consolas"/>
        </w:rPr>
        <w:t xml:space="preserve">{管理番号}</w:t>
      </w:r>
      <w:r>
        <w:t xml:space="preserve"> を入れてください。</w:t>
      </w:r>
    </w:p>
    <w:p>
      <w:pPr>
        <w:pStyle w:val="Heading2"/>
        <w:keepNext/>
      </w:pPr>
      <w:r>
        <w:t xml:space="preserve">5.4 月を締める</w:t>
      </w:r>
    </w:p>
    <w:p>
      <w:pPr>
        <w:ind w:left="420" w:hanging="420"/>
      </w:pPr>
      <w:r>
        <w:t xml:space="preserve">1.</w:t>
      </w:r>
      <w:r>
        <w:tab/>
      </w:r>
      <w:r>
        <w:t xml:space="preserve">「仕訳」の「締め」を開きます。</w:t>
      </w:r>
    </w:p>
    <w:p>
      <w:pPr>
        <w:ind w:left="420" w:hanging="420"/>
      </w:pPr>
      <w:r>
        <w:t xml:space="preserve">2.</w:t>
      </w:r>
      <w:r>
        <w:tab/>
      </w:r>
      <w:r>
        <w:t xml:space="preserve">締める月の「締める」を押します。その月に計上した請求書は変更できなくなります。</w:t>
      </w:r>
    </w:p>
    <w:p>
      <w:pPr>
        <w:ind w:left="420" w:hanging="420"/>
      </w:pPr>
      <w:r>
        <w:t xml:space="preserve">3.</w:t>
      </w:r>
      <w:r>
        <w:tab/>
      </w:r>
      <w:r>
        <w:t xml:space="preserve">締めを解除するときは「解除」を押し、理由を入力します。</w:t>
      </w:r>
    </w:p>
    <w:p>
      <w:r>
        <w:t xml:space="preserve">締めると、閲覧の権限のメンバー(税理士など)にお知らせが届きます。</w:t>
      </w:r>
    </w:p>
    <w:p>
      <w:pPr>
        <w:pStyle w:val="Heading1"/>
        <w:keepNext/>
      </w:pPr>
      <w:r>
        <w:t xml:space="preserve">6. 支払と振込データ【経理】</w:t>
      </w:r>
    </w:p>
    <w:p>
      <w:pPr>
        <w:pStyle w:val="Heading2"/>
        <w:keepNext/>
      </w:pPr>
      <w:r>
        <w:t xml:space="preserve">6.1 支払予定</w:t>
      </w:r>
    </w:p>
    <w:p>
      <w:r>
        <w:t xml:space="preserve">請求書が承認されると、「支払」の「支払予定」に並びます。支払予定日は、請求書の支払期日 → 取引先の支払条件 → 組織の支払日の順に決まり、土日祝日は前の営業日(設定で翌営業日)にずらします。</w:t>
      </w:r>
    </w:p>
    <w:p>
      <w:pPr>
        <w:pStyle w:val="Heading2"/>
        <w:keepNext/>
      </w:pPr>
      <w:r>
        <w:t xml:space="preserve">6.2 振込データを作る</w:t>
      </w:r>
    </w:p>
    <w:p>
      <w:pPr>
        <w:ind w:left="420" w:hanging="420"/>
      </w:pPr>
      <w:r>
        <w:t xml:space="preserve">1.</w:t>
      </w:r>
      <w:r>
        <w:tab/>
      </w:r>
      <w:r>
        <w:t xml:space="preserve">「支払」の「支払予定」で支払日を選び、振り込む請求書を確かめます。</w:t>
      </w:r>
    </w:p>
    <w:p>
      <w:pPr>
        <w:ind w:left="420" w:hanging="420"/>
      </w:pPr>
      <w:r>
        <w:t xml:space="preserve">2.</w:t>
      </w:r>
      <w:r>
        <w:tab/>
      </w:r>
      <w:r>
        <w:t xml:space="preserve">「振込データを作る」を押し、振込元の口座と形式を選びます。</w:t>
      </w:r>
    </w:p>
    <w:p>
      <w:pPr>
        <w:ind w:left="420" w:hanging="420"/>
      </w:pPr>
      <w:r>
        <w:t xml:space="preserve">3.</w:t>
      </w:r>
      <w:r>
        <w:tab/>
      </w:r>
      <w:r>
        <w:t xml:space="preserve">組織で二者承認を設定している場合は「承認を依頼」を押し、別の担当者が「承認する」を押します。</w:t>
      </w:r>
    </w:p>
    <w:p>
      <w:pPr>
        <w:ind w:left="420" w:hanging="420"/>
      </w:pPr>
      <w:r>
        <w:t xml:space="preserve">4.</w:t>
      </w:r>
      <w:r>
        <w:tab/>
      </w:r>
      <w:r>
        <w:t xml:space="preserve">「ファイルをダウンロード」で振込データをダウンロードし、銀行のインターネットバンキングに取り込みます。</w:t>
      </w:r>
    </w:p>
    <w:p>
      <w:r>
        <w:t xml:space="preserve">振込データを作った後に請求書の金額や振込先が変わったときは、振込データを作り直してください。</w:t>
      </w:r>
    </w:p>
    <w:p>
      <w:pPr>
        <w:pStyle w:val="Heading2"/>
        <w:keepNext/>
      </w:pPr>
      <w:r>
        <w:t xml:space="preserve">6.3 支払済みにする</w:t>
      </w:r>
    </w:p>
    <w:p>
      <w:pPr>
        <w:ind w:left="420" w:hanging="420"/>
      </w:pPr>
      <w:r>
        <w:t xml:space="preserve">・</w:t>
      </w:r>
      <w:r>
        <w:tab/>
      </w:r>
      <w:r>
        <w:t xml:space="preserve">銀行で振り込んだら、「振込データ」で振込データを開いて「振込完了にする」を押します。全額を払った請求書が「支払済み」になります。</w:t>
      </w:r>
    </w:p>
    <w:p>
      <w:pPr>
        <w:ind w:left="420" w:hanging="420"/>
      </w:pPr>
      <w:r>
        <w:t xml:space="preserve">・</w:t>
      </w:r>
      <w:r>
        <w:tab/>
      </w:r>
      <w:r>
        <w:t xml:space="preserve">銀行の入出金明細の CSV や、振込の結果のファイルを「入出金明細」「振込の結果」で取り込むと、金額と振込先で照合して反映できます。</w:t>
      </w:r>
    </w:p>
    <w:p>
      <w:pPr>
        <w:ind w:left="420" w:hanging="420"/>
      </w:pPr>
      <w:r>
        <w:t xml:space="preserve">・</w:t>
      </w:r>
      <w:r>
        <w:tab/>
      </w:r>
      <w:r>
        <w:t xml:space="preserve">口座振替・カード・現金などは「振込以外」で支払済みにします。</w:t>
      </w:r>
    </w:p>
    <w:p>
      <w:r>
        <w:t xml:space="preserve">組織の設定がオンなら、支払済みにした取引先に支払完了のお知らせ(支払通知書の PDF)が届きます。</w:t>
      </w:r>
    </w:p>
    <w:p>
      <w:pPr>
        <w:pStyle w:val="Heading1"/>
        <w:keepNext/>
      </w:pPr>
      <w:r>
        <w:t xml:space="preserve">7. 電子帳簿(検索と税務調査用の出力)【経理・管理者・閲覧】</w:t>
      </w:r>
    </w:p>
    <w:p>
      <w:r>
        <w:t xml:space="preserve">サイドバーの「電子帳簿」は、オーナー・管理者・経理・閲覧の権限で使えます。画面の上には、保存している原本の数・いちばん早い保存期限・認定タイムスタンプの状況・スキャナ保存の要件の確認の結果と、訂正・削除の履歴(監査ログ)の検証の結果が表示されます。</w:t>
      </w:r>
    </w:p>
    <w:p>
      <w:pPr>
        <w:pStyle w:val="Heading2"/>
        <w:keepNext/>
      </w:pPr>
      <w:r>
        <w:t xml:space="preserve">7.1 検索する</w:t>
      </w:r>
    </w:p>
    <w:p>
      <w:pPr>
        <w:ind w:left="420" w:hanging="420"/>
      </w:pPr>
      <w:r>
        <w:t xml:space="preserve">1.</w:t>
      </w:r>
      <w:r>
        <w:tab/>
      </w:r>
      <w:r>
        <w:t xml:space="preserve">「電子帳簿」の「検索」を開きます。</w:t>
      </w:r>
    </w:p>
    <w:p>
      <w:pPr>
        <w:ind w:left="420" w:hanging="420"/>
      </w:pPr>
      <w:r>
        <w:t xml:space="preserve">2.</w:t>
      </w:r>
      <w:r>
        <w:tab/>
      </w:r>
      <w:r>
        <w:t xml:space="preserve">条件を入力します。</w:t>
      </w:r>
    </w:p>
    <w:p>
      <w:pPr>
        <w:ind w:left="840" w:hanging="420"/>
      </w:pPr>
      <w:r>
        <w:t xml:space="preserve">・</w:t>
      </w:r>
      <w:r>
        <w:tab/>
      </w:r>
      <w:r>
        <w:t xml:space="preserve">取引年月日(請求書の請求日・書類の日付): 開始日と終了日で範囲を指定できます。</w:t>
      </w:r>
    </w:p>
    <w:p>
      <w:pPr>
        <w:ind w:left="840" w:hanging="420"/>
      </w:pPr>
      <w:r>
        <w:t xml:space="preserve">・</w:t>
      </w:r>
      <w:r>
        <w:tab/>
      </w:r>
      <w:r>
        <w:t xml:space="preserve">取引金額(円): 下限と上限で範囲を指定できます。</w:t>
      </w:r>
    </w:p>
    <w:p>
      <w:pPr>
        <w:ind w:left="840" w:hanging="420"/>
      </w:pPr>
      <w:r>
        <w:t xml:space="preserve">・</w:t>
      </w:r>
      <w:r>
        <w:tab/>
      </w:r>
      <w:r>
        <w:t xml:space="preserve">取引先: 名前の一部で探せます。</w:t>
      </w:r>
    </w:p>
    <w:p>
      <w:pPr>
        <w:ind w:left="840" w:hanging="420"/>
      </w:pPr>
      <w:r>
        <w:t xml:space="preserve">・</w:t>
      </w:r>
      <w:r>
        <w:tab/>
      </w:r>
      <w:r>
        <w:t xml:space="preserve">削除したものも含める: 削除した請求書・書類も探すときに選びます。</w:t>
      </w:r>
    </w:p>
    <w:p>
      <w:pPr>
        <w:ind w:left="420" w:hanging="420"/>
      </w:pPr>
      <w:r>
        <w:t xml:space="preserve">3.</w:t>
      </w:r>
      <w:r>
        <w:tab/>
      </w:r>
      <w:r>
        <w:t xml:space="preserve">「検索」を押します。条件はすべて組み合わせて(「かつ」で)探します。</w:t>
      </w:r>
    </w:p>
    <w:p>
      <w:pPr>
        <w:ind w:left="420" w:hanging="420"/>
      </w:pPr>
      <w:r>
        <w:t xml:space="preserve">4.</w:t>
      </w:r>
      <w:r>
        <w:tab/>
      </w:r>
      <w:r>
        <w:t xml:space="preserve">「請求書」と「その他の書類」のタブで結果を切り替えます。「ダウンロード」で原本をダウンロードでき、管理番号を押すと請求書の詳細が開きます。</w:t>
      </w:r>
    </w:p>
    <w:p>
      <w:r>
        <w:t xml:space="preserve">請求日が読み取れていない請求書は、受領日で探し、取引年月日に「受領日」と表示します。</w:t>
      </w:r>
    </w:p>
    <w:p>
      <w:pPr>
        <w:pStyle w:val="Heading2"/>
        <w:keepNext/>
      </w:pPr>
      <w:r>
        <w:t xml:space="preserve">7.2 税務調査用に出力する</w:t>
      </w:r>
    </w:p>
    <w:p>
      <w:r>
        <w:t xml:space="preserve">税務調査などで、期間を指定してデータを提出するときに使います。</w:t>
      </w:r>
    </w:p>
    <w:p>
      <w:pPr>
        <w:ind w:left="420" w:hanging="420"/>
      </w:pPr>
      <w:r>
        <w:t xml:space="preserve">1.</w:t>
      </w:r>
      <w:r>
        <w:tab/>
      </w:r>
      <w:r>
        <w:t xml:space="preserve">「電子帳簿」の「税務調査用の出力」を開きます。</w:t>
      </w:r>
    </w:p>
    <w:p>
      <w:pPr>
        <w:ind w:left="420" w:hanging="420"/>
      </w:pPr>
      <w:r>
        <w:t xml:space="preserve">2.</w:t>
      </w:r>
      <w:r>
        <w:tab/>
      </w:r>
      <w:r>
        <w:t xml:space="preserve">取引年月日の開始と終了を入力します(例: 事業年度の初日と末日)。</w:t>
      </w:r>
    </w:p>
    <w:p>
      <w:pPr>
        <w:ind w:left="420" w:hanging="420"/>
      </w:pPr>
      <w:r>
        <w:t xml:space="preserve">3.</w:t>
      </w:r>
      <w:r>
        <w:tab/>
      </w:r>
      <w:r>
        <w:t xml:space="preserve">「その他の書類も入れる」「削除した請求書も入れる」を必要に応じて選びます。</w:t>
      </w:r>
    </w:p>
    <w:p>
      <w:pPr>
        <w:ind w:left="420" w:hanging="420"/>
      </w:pPr>
      <w:r>
        <w:t xml:space="preserve">4.</w:t>
      </w:r>
      <w:r>
        <w:tab/>
      </w:r>
      <w:r>
        <w:t xml:space="preserve">「件数を確かめる」で、請求書と書類の件数・原本のファイルの数・大きさを確かめます。</w:t>
      </w:r>
    </w:p>
    <w:p>
      <w:pPr>
        <w:ind w:left="420" w:hanging="420"/>
      </w:pPr>
      <w:r>
        <w:t xml:space="preserve">5.</w:t>
      </w:r>
      <w:r>
        <w:tab/>
      </w:r>
      <w:r>
        <w:t xml:space="preserve">「出力する」を押します。小さいときはすぐにダウンロードが始まります。大きいときは順番に作り、できたらお知らせが届きます。</w:t>
      </w:r>
    </w:p>
    <w:p>
      <w:pPr>
        <w:ind w:left="420" w:hanging="420"/>
      </w:pPr>
      <w:r>
        <w:t xml:space="preserve">6.</w:t>
      </w:r>
      <w:r>
        <w:tab/>
      </w:r>
      <w:r>
        <w:t xml:space="preserve">「出力の履歴」から ZIP をダウンロードします(7 日間)。大きいときは ZIP が分かれます。</w:t>
      </w:r>
    </w:p>
    <w:p>
      <w:r>
        <w:t xml:space="preserve">ZIP の中身は次のとおりです。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350"/>
        <w:gridCol w:w="7720"/>
      </w:tblGrid>
      <w:tr>
        <w:trPr>
          <w:tblHeader/>
        </w:trPr>
        <w:tc>
          <w:tcPr>
            <w:tcW w:w="1350" w:type="dxa"/>
            <w:shd w:val="clear" w:color="auto" w:fill="F2F2F2"/>
          </w:tcPr>
          <w:p>
            <w:pPr>
              <w:spacing w:after="0"/>
            </w:pPr>
            <w:r>
              <w:rPr>
                <w:b/>
                <w:bCs/>
              </w:rPr>
              <w:t xml:space="preserve">ファイル</w:t>
            </w:r>
          </w:p>
        </w:tc>
        <w:tc>
          <w:tcPr>
            <w:tcW w:w="7720" w:type="dxa"/>
            <w:shd w:val="clear" w:color="auto" w:fill="F2F2F2"/>
          </w:tcPr>
          <w:p>
            <w:pPr>
              <w:spacing w:after="0"/>
            </w:pPr>
            <w:r>
              <w:rPr>
                <w:b/>
                <w:bCs/>
              </w:rPr>
              <w:t xml:space="preserve">内容</w:t>
            </w:r>
          </w:p>
        </w:tc>
      </w:tr>
      <w:tr>
        <w:tc>
          <w:tcPr>
            <w:tcW w:w="1350" w:type="dxa"/>
          </w:tcPr>
          <w:p>
            <w:pPr>
              <w:spacing w:after="0"/>
            </w:pPr>
            <w:r>
              <w:t xml:space="preserve">請求書/</w:t>
            </w:r>
          </w:p>
        </w:tc>
        <w:tc>
          <w:tcPr>
            <w:tcW w:w="7720" w:type="dxa"/>
          </w:tcPr>
          <w:p>
            <w:pPr>
              <w:spacing w:after="0"/>
            </w:pPr>
            <w:r>
              <w:t xml:space="preserve">請求書の原本(受け取ったまま・変換した PDF・受信したメール)。ファイル名は「請求日_取引先_金額_管理番号_種類」</w:t>
            </w:r>
          </w:p>
        </w:tc>
      </w:tr>
      <w:tr>
        <w:tc>
          <w:tcPr>
            <w:tcW w:w="1350" w:type="dxa"/>
          </w:tcPr>
          <w:p>
            <w:pPr>
              <w:spacing w:after="0"/>
            </w:pPr>
            <w:r>
              <w:t xml:space="preserve">その他の書類/</w:t>
            </w:r>
          </w:p>
        </w:tc>
        <w:tc>
          <w:tcPr>
            <w:tcW w:w="7720" w:type="dxa"/>
          </w:tcPr>
          <w:p>
            <w:pPr>
              <w:spacing w:after="0"/>
            </w:pPr>
            <w:r>
              <w:t xml:space="preserve">その他の書類の原本</w:t>
            </w:r>
          </w:p>
        </w:tc>
      </w:tr>
      <w:tr>
        <w:tc>
          <w:tcPr>
            <w:tcW w:w="1350" w:type="dxa"/>
          </w:tcPr>
          <w:p>
            <w:pPr>
              <w:spacing w:after="0"/>
            </w:pPr>
            <w:r>
              <w:t xml:space="preserve">索引.csv</w:t>
            </w:r>
          </w:p>
        </w:tc>
        <w:tc>
          <w:tcPr>
            <w:tcW w:w="7720" w:type="dxa"/>
          </w:tcPr>
          <w:p>
            <w:pPr>
              <w:spacing w:after="0"/>
            </w:pPr>
            <w:r>
              <w:t xml:space="preserve">1 ファイル 1 行で、取引年月日・金額・取引先・ファイル名・受領日時・sha256・管理番号などの一覧</w:t>
            </w:r>
          </w:p>
        </w:tc>
      </w:tr>
      <w:tr>
        <w:tc>
          <w:tcPr>
            <w:tcW w:w="1350" w:type="dxa"/>
          </w:tcPr>
          <w:p>
            <w:pPr>
              <w:spacing w:after="0"/>
            </w:pPr>
            <w:r>
              <w:t xml:space="preserve">説明.txt</w:t>
            </w:r>
          </w:p>
        </w:tc>
        <w:tc>
          <w:tcPr>
            <w:tcW w:w="7720" w:type="dxa"/>
          </w:tcPr>
          <w:p>
            <w:pPr>
              <w:spacing w:after="0"/>
            </w:pPr>
            <w:r>
              <w:t xml:space="preserve">出力の条件と、索引の見方</w:t>
            </w:r>
          </w:p>
        </w:tc>
      </w:tr>
    </w:tbl>
    <w:p>
      <w:pPr>
        <w:spacing w:after="0"/>
      </w:pPr>
    </w:p>
    <w:p>
      <w:r>
        <w:t xml:space="preserve">税務職員から、検索した結果や操作の記録を求められたときは、次も使えます。</w:t>
      </w:r>
    </w:p>
    <w:p>
      <w:pPr>
        <w:ind w:left="420" w:hanging="420"/>
      </w:pPr>
      <w:r>
        <w:t xml:space="preserve">・</w:t>
      </w:r>
      <w:r>
        <w:tab/>
      </w:r>
      <w:r>
        <w:t xml:space="preserve">「請求書」の一覧の Excel・CSV の出力(第 3.1 節)</w:t>
      </w:r>
    </w:p>
    <w:p>
      <w:pPr>
        <w:ind w:left="420" w:hanging="420"/>
      </w:pPr>
      <w:r>
        <w:t xml:space="preserve">・</w:t>
      </w:r>
      <w:r>
        <w:tab/>
      </w:r>
      <w:r>
        <w:t xml:space="preserve">「管理」→「操作ログ」の CSV(オーナー・管理者)</w:t>
      </w:r>
    </w:p>
    <w:p>
      <w:r>
        <w:t xml:space="preserve">原本が受け取ったときから変わっていないことは、索引.csv の sha256 とファイルの sha256 を比べて確かめられます(例: macOS では </w:t>
      </w:r>
      <w:r>
        <w:rPr>
          <w:rFonts w:ascii="Consolas" w:hAnsi="Consolas"/>
        </w:rPr>
        <w:t xml:space="preserve">shasum -a 256 ファイル名</w:t>
      </w:r>
      <w:r>
        <w:t xml:space="preserve">、Windows では </w:t>
      </w:r>
      <w:r>
        <w:rPr>
          <w:rFonts w:ascii="Consolas" w:hAnsi="Consolas"/>
        </w:rPr>
        <w:t xml:space="preserve">certutil -hashfile ファイル名 SHA256</w:t>
      </w:r>
      <w:r>
        <w:t xml:space="preserve">)。</w:t>
      </w:r>
    </w:p>
    <w:p>
      <w:pPr>
        <w:pStyle w:val="Heading2"/>
        <w:keepNext/>
      </w:pPr>
      <w:r>
        <w:t xml:space="preserve">7.3 原本を検証する</w:t>
      </w:r>
    </w:p>
    <w:p>
      <w:pPr>
        <w:ind w:left="420" w:hanging="420"/>
      </w:pPr>
      <w:r>
        <w:t xml:space="preserve">1.</w:t>
      </w:r>
      <w:r>
        <w:tab/>
      </w:r>
      <w:r>
        <w:t xml:space="preserve">請求書の詳細の「電帳法」タブを開きます。授受の日時・受け取り方・管理番号・原本(受け取ったまま・変換した PDF・生のメール)・保存期限・タイムスタンプが表示されます。</w:t>
      </w:r>
    </w:p>
    <w:p>
      <w:pPr>
        <w:ind w:left="420" w:hanging="420"/>
      </w:pPr>
      <w:r>
        <w:t xml:space="preserve">2.</w:t>
      </w:r>
      <w:r>
        <w:tab/>
      </w:r>
      <w:r>
        <w:t xml:space="preserve">原本の「検証」を押すと、原本を読み直して sha256 と大きさが保存したときと同じか(タイムスタンプがあればその有効性、スキャナ保存の対象の画像なら解像度とカラー)を確かめ、結果を表示します。</w:t>
      </w:r>
    </w:p>
    <w:p>
      <w:pPr>
        <w:pStyle w:val="Heading2"/>
        <w:keepNext/>
      </w:pPr>
      <w:r>
        <w:t xml:space="preserve">7.4 訂正・削除の履歴(監査ログ)を検証する</w:t>
      </w:r>
    </w:p>
    <w:p>
      <w:pPr>
        <w:ind w:left="420" w:hanging="420"/>
      </w:pPr>
      <w:r>
        <w:t xml:space="preserve">1.</w:t>
      </w:r>
      <w:r>
        <w:tab/>
      </w:r>
      <w:r>
        <w:t xml:space="preserve">「電子帳簿」の画面の「訂正・削除の履歴(監査ログのハッシュチェーン)」で「今すぐ検証する」を押します。</w:t>
      </w:r>
    </w:p>
    <w:p>
      <w:pPr>
        <w:ind w:left="420" w:hanging="420"/>
      </w:pPr>
      <w:r>
        <w:t xml:space="preserve">2.</w:t>
      </w:r>
      <w:r>
        <w:tab/>
      </w:r>
      <w:r>
        <w:t xml:space="preserve">「改ざんはありません」と表示されれば、監査ログの記録はつながっています。「改ざんの疑いがあります」と表示されたときは、当社に自動で知らせが届きます。サポートにもご連絡ください。</w:t>
      </w:r>
    </w:p>
    <w:p>
      <w:r>
        <w:t xml:space="preserve">管理者は「管理」→「操作ログ」で、すべての操作の記録を操作・操作者・対象・期間で絞り込み、CSV で出力できます。</w:t>
      </w:r>
    </w:p>
    <w:p>
      <w:pPr>
        <w:pStyle w:val="Heading2"/>
        <w:keepNext/>
      </w:pPr>
      <w:r>
        <w:t xml:space="preserve">7.5 保存期限を確かめる</w:t>
      </w:r>
    </w:p>
    <w:p>
      <w:r>
        <w:t xml:space="preserve">「電子帳簿」の「保存期限」で、保存期限の年ごと・原本の種類ごとの件数と容量を確かめられます。原本は受け取った日から保存期間(既定は 10 年)のあいだ書き換え・削除ができず、保存期限を過ぎても契約の期間中は自動では消えません。</w:t>
      </w:r>
    </w:p>
    <w:p>
      <w:r>
        <w:t xml:space="preserve">解約するときは、保存期間が残っているデータを「税務調査用の出力」などでダウンロードして保存してください。解約後も、保管プランで閲覧とダウンロードを続けられます。</w:t>
      </w:r>
    </w:p>
    <w:p>
      <w:pPr>
        <w:pStyle w:val="Heading1"/>
        <w:keepNext/>
      </w:pPr>
      <w:r>
        <w:t xml:space="preserve">8. スキャナ保存の注意【経理・メンバー】</w:t>
      </w:r>
    </w:p>
    <w:p>
      <w:r>
        <w:t xml:space="preserve">紙で受け取った請求書を撮影・スキャンしたデータで保存し、紙を捨てる場合(スキャナ保存)は、次の点を守ってください。メールや取引先のアップロードで受け取った電子の請求書には、この章は関係ありません。</w:t>
      </w:r>
    </w:p>
    <w:p>
      <w:pPr>
        <w:pStyle w:val="Heading2"/>
        <w:keepNext/>
      </w:pPr>
      <w:r>
        <w:t xml:space="preserve">8.1 読み取りの設定</w:t>
      </w:r>
    </w:p>
    <w:p>
      <w:pPr>
        <w:ind w:left="420" w:hanging="420"/>
      </w:pPr>
      <w:r>
        <w:t xml:space="preserve">・</w:t>
      </w:r>
      <w:r>
        <w:tab/>
      </w:r>
      <w:r>
        <w:t xml:space="preserve">解像度は 200dpi 以上で読み取ってください。スマートフォンで撮影するときは、A4 の書類なら約 387 万画素以上(縦 2,338 × 横 1,654 画素以上)になるようにしてください。</w:t>
      </w:r>
    </w:p>
    <w:p>
      <w:pPr>
        <w:ind w:left="420" w:hanging="420"/>
      </w:pPr>
      <w:r>
        <w:t xml:space="preserve">・</w:t>
      </w:r>
      <w:r>
        <w:tab/>
      </w:r>
      <w:r>
        <w:t xml:space="preserve">カラー(赤・緑・青それぞれ 256 階調以上)で読み取ってください。見積書・注文書などの一般書類はグレースケールでも構いません。</w:t>
      </w:r>
    </w:p>
    <w:p>
      <w:pPr>
        <w:ind w:left="420" w:hanging="420"/>
      </w:pPr>
      <w:r>
        <w:t xml:space="preserve">・</w:t>
      </w:r>
      <w:r>
        <w:tab/>
      </w:r>
      <w:r>
        <w:t xml:space="preserve">書類の全体が写り、文字が読めることを確かめてください。</w:t>
      </w:r>
    </w:p>
    <w:p>
      <w:pPr>
        <w:pStyle w:val="Heading2"/>
        <w:keepNext/>
      </w:pPr>
      <w:r>
        <w:t xml:space="preserve">8.2 読み取るまでの期限</w:t>
      </w:r>
    </w:p>
    <w:p>
      <w:pPr>
        <w:ind w:left="420" w:hanging="420"/>
      </w:pPr>
      <w:r>
        <w:t xml:space="preserve">・</w:t>
      </w:r>
      <w:r>
        <w:tab/>
      </w:r>
      <w:r>
        <w:t xml:space="preserve">書類を受け取ってから、おおむね 7 営業日以内に読み取って登録してください。</w:t>
      </w:r>
    </w:p>
    <w:p>
      <w:pPr>
        <w:ind w:left="420" w:hanging="420"/>
      </w:pPr>
      <w:r>
        <w:t xml:space="preserve">・</w:t>
      </w:r>
      <w:r>
        <w:tab/>
      </w:r>
      <w:r>
        <w:t xml:space="preserve">社内の規程で業務の処理の周期を定めている場合は、その周期(最長 2 か月)が過ぎてから、おおむね 7 営業日以内に登録してください。</w:t>
      </w:r>
    </w:p>
    <w:p>
      <w:pPr>
        <w:ind w:left="420" w:hanging="420"/>
      </w:pPr>
      <w:r>
        <w:t xml:space="preserve">・</w:t>
      </w:r>
      <w:r>
        <w:tab/>
      </w:r>
      <w:r>
        <w:t xml:space="preserve">本サービスは、登録した日時(受付日時)を記録します。紙を受け取った日は記録しないため、期限は社内で管理してください。</w:t>
      </w:r>
    </w:p>
    <w:p>
      <w:pPr>
        <w:pStyle w:val="Heading2"/>
        <w:keepNext/>
      </w:pPr>
      <w:r>
        <w:t xml:space="preserve">8.3 登録した後の確認</w:t>
      </w:r>
    </w:p>
    <w:p>
      <w:pPr>
        <w:ind w:left="420" w:hanging="420"/>
      </w:pPr>
      <w:r>
        <w:t xml:space="preserve">・</w:t>
      </w:r>
      <w:r>
        <w:tab/>
      </w:r>
      <w:r>
        <w:t xml:space="preserve">「電子帳簿」の「スキャナ保存」に、要件を満たさない・確認できない画像が並びます。並んだものは、読み取り直して登録し直すか、紙を保存してください。</w:t>
      </w:r>
    </w:p>
    <w:p>
      <w:pPr>
        <w:ind w:left="420" w:hanging="420"/>
      </w:pPr>
      <w:r>
        <w:t xml:space="preserve">・</w:t>
      </w:r>
      <w:r>
        <w:tab/>
      </w:r>
      <w:r>
        <w:t xml:space="preserve">スマートフォンの写真は解像度が 72dpi と記録されることが多く「要確認」になります。請求書の詳細の「電帳法」タブで「検証」を押すと、画素数で判定します。</w:t>
      </w:r>
    </w:p>
    <w:p>
      <w:pPr>
        <w:ind w:left="420" w:hanging="420"/>
      </w:pPr>
      <w:r>
        <w:t xml:space="preserve">・</w:t>
      </w:r>
      <w:r>
        <w:tab/>
      </w:r>
      <w:r>
        <w:t xml:space="preserve">PDF の解像度とカラーは本サービスでは確かめられません。スキャナで PDF にした場合は、スキャナの設定(200dpi 以上・カラー)を記録しておいてください。</w:t>
      </w:r>
    </w:p>
    <w:p>
      <w:pPr>
        <w:pStyle w:val="Heading2"/>
        <w:keepNext/>
      </w:pPr>
      <w:r>
        <w:t xml:space="preserve">8.4 そのほか</w:t>
      </w:r>
    </w:p>
    <w:p>
      <w:pPr>
        <w:ind w:left="420" w:hanging="420"/>
      </w:pPr>
      <w:r>
        <w:t xml:space="preserve">・</w:t>
      </w:r>
      <w:r>
        <w:tab/>
      </w:r>
      <w:r>
        <w:t xml:space="preserve">本サービスは、まだ認定タイムスタンプを付けていません。紙の請求書をスキャナ保存して紙を捨てる場合の扱いは、「電子帳簿保存法の要件対応表」の「スキャナ保存」をご覧ください。</w:t>
      </w:r>
    </w:p>
    <w:p>
      <w:pPr>
        <w:ind w:left="420" w:hanging="420"/>
      </w:pPr>
      <w:r>
        <w:t xml:space="preserve">・</w:t>
      </w:r>
      <w:r>
        <w:tab/>
      </w:r>
      <w:r>
        <w:t xml:space="preserve">撮り直したときは、新しく登録してください。前に登録した画像も残ります。</w:t>
      </w:r>
    </w:p>
    <w:p>
      <w:pPr>
        <w:ind w:left="420" w:hanging="420"/>
      </w:pPr>
      <w:r>
        <w:t xml:space="preserve">・</w:t>
      </w:r>
      <w:r>
        <w:tab/>
      </w:r>
      <w:r>
        <w:t xml:space="preserve">会計ソフトの帳簿と結び付けるため、仕訳に管理番号が入るようにしてください(第 5.3 節)。</w:t>
      </w:r>
    </w:p>
    <w:p>
      <w:pPr>
        <w:ind w:left="420" w:hanging="420"/>
      </w:pPr>
      <w:r>
        <w:t xml:space="preserve">・</w:t>
      </w:r>
      <w:r>
        <w:tab/>
      </w:r>
      <w:r>
        <w:t xml:space="preserve">スキャナ保存を行うときは、社内の事務の手続を明らかにした書類(誰が・いつ読み取り、誰が確かめるか)を備え付けてください。</w:t>
      </w:r>
    </w:p>
    <w:p>
      <w:pPr>
        <w:pStyle w:val="Heading1"/>
        <w:keepNext/>
      </w:pPr>
      <w:r>
        <w:t xml:space="preserve">9. 取引先の口座の変更を承認する【経理・管理者】</w:t>
      </w:r>
    </w:p>
    <w:p>
      <w:r>
        <w:t xml:space="preserve">請求書のなりすましによる誤送金を防ぐため、取引先の振込先口座の追加・変更は、依頼した人とは別の経理・管理者が承認したときに反映されます。</w:t>
      </w:r>
    </w:p>
    <w:p>
      <w:r>
        <w:t xml:space="preserve">口座の変更の依頼は、次のときに作られます。</w:t>
      </w:r>
    </w:p>
    <w:p>
      <w:pPr>
        <w:ind w:left="420" w:hanging="420"/>
      </w:pPr>
      <w:r>
        <w:t xml:space="preserve">・</w:t>
      </w:r>
      <w:r>
        <w:tab/>
      </w:r>
      <w:r>
        <w:t xml:space="preserve">請求書の詳細の「取引先マスタの口座を更新」</w:t>
      </w:r>
    </w:p>
    <w:p>
      <w:pPr>
        <w:ind w:left="420" w:hanging="420"/>
      </w:pPr>
      <w:r>
        <w:t xml:space="preserve">・</w:t>
      </w:r>
      <w:r>
        <w:tab/>
      </w:r>
      <w:r>
        <w:t xml:space="preserve">「取引先」の詳細の「振込先口座」での追加・変更</w:t>
      </w:r>
    </w:p>
    <w:p>
      <w:pPr>
        <w:ind w:left="420" w:hanging="420"/>
      </w:pPr>
      <w:r>
        <w:t xml:space="preserve">・</w:t>
      </w:r>
      <w:r>
        <w:tab/>
      </w:r>
      <w:r>
        <w:t xml:space="preserve">取引先の CSV の取り込みで口座が変わる行</w:t>
      </w:r>
    </w:p>
    <w:p>
      <w:pPr>
        <w:ind w:left="420" w:hanging="420"/>
      </w:pPr>
      <w:r>
        <w:t xml:space="preserve">・</w:t>
      </w:r>
      <w:r>
        <w:tab/>
      </w:r>
      <w:r>
        <w:t xml:space="preserve">AI が請求書から新しい口座を読み取ったとき</w:t>
      </w:r>
    </w:p>
    <w:p>
      <w:r>
        <w:t xml:space="preserve">承認の手順は次のとおりです。</w:t>
      </w:r>
    </w:p>
    <w:p>
      <w:pPr>
        <w:ind w:left="420" w:hanging="420"/>
      </w:pPr>
      <w:r>
        <w:t xml:space="preserve">1.</w:t>
      </w:r>
      <w:r>
        <w:tab/>
      </w:r>
      <w:r>
        <w:t xml:space="preserve">「取引先」の「口座の変更の承認」を開きます。</w:t>
      </w:r>
    </w:p>
    <w:p>
      <w:pPr>
        <w:ind w:left="420" w:hanging="420"/>
      </w:pPr>
      <w:r>
        <w:t xml:space="preserve">2.</w:t>
      </w:r>
      <w:r>
        <w:tab/>
      </w:r>
      <w:r>
        <w:t xml:space="preserve">「承認待ち」から依頼を開き、変更前と変更後の口座を確かめます。</w:t>
      </w:r>
    </w:p>
    <w:p>
      <w:pPr>
        <w:ind w:left="420" w:hanging="420"/>
      </w:pPr>
      <w:r>
        <w:t xml:space="preserve">3.</w:t>
      </w:r>
      <w:r>
        <w:tab/>
      </w:r>
      <w:r>
        <w:t xml:space="preserve">取引先に電話など別の方法で口座の変更を確かめてから、「承認する」を押します。違うときは「却下する」を押します。</w:t>
      </w:r>
    </w:p>
    <w:p>
      <w:r>
        <w:t xml:space="preserve">依頼した本人は承認できません。承認すると、次の支払から新しい口座に振り込みます。</w:t>
      </w:r>
    </w:p>
    <w:p>
      <w:pPr>
        <w:pStyle w:val="Heading1"/>
        <w:keepNext/>
      </w:pPr>
      <w:r>
        <w:t xml:space="preserve">10. 組織の設定【管理者】</w:t>
      </w:r>
    </w:p>
    <w:p>
      <w:r>
        <w:t xml:space="preserve">「管理」のタブで組織を設定します。経理は会計まわりのタブ(「受領設定」「勘定科目・経費タイプ・税区分・タグ」「会計設定」「支払設定」と「自動取得」)を使えます。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705"/>
        <w:gridCol w:w="6365"/>
      </w:tblGrid>
      <w:tr>
        <w:trPr>
          <w:tblHeader/>
        </w:trPr>
        <w:tc>
          <w:tcPr>
            <w:tcW w:w="2705" w:type="dxa"/>
            <w:shd w:val="clear" w:color="auto" w:fill="F2F2F2"/>
          </w:tcPr>
          <w:p>
            <w:pPr>
              <w:spacing w:after="0"/>
            </w:pPr>
            <w:r>
              <w:rPr>
                <w:b/>
                <w:bCs/>
              </w:rPr>
              <w:t xml:space="preserve">タブ</w:t>
            </w:r>
          </w:p>
        </w:tc>
        <w:tc>
          <w:tcPr>
            <w:tcW w:w="6365" w:type="dxa"/>
            <w:shd w:val="clear" w:color="auto" w:fill="F2F2F2"/>
          </w:tcPr>
          <w:p>
            <w:pPr>
              <w:spacing w:after="0"/>
            </w:pPr>
            <w:r>
              <w:rPr>
                <w:b/>
                <w:bCs/>
              </w:rPr>
              <w:t xml:space="preserve">設定すること</w:t>
            </w:r>
          </w:p>
        </w:tc>
      </w:tr>
      <w:tr>
        <w:tc>
          <w:tcPr>
            <w:tcW w:w="2705" w:type="dxa"/>
          </w:tcPr>
          <w:p>
            <w:pPr>
              <w:spacing w:after="0"/>
            </w:pPr>
            <w:r>
              <w:t xml:space="preserve">組織設定・ブランド</w:t>
            </w:r>
          </w:p>
        </w:tc>
        <w:tc>
          <w:tcPr>
            <w:tcW w:w="6365" w:type="dxa"/>
          </w:tcPr>
          <w:p>
            <w:pPr>
              <w:spacing w:after="0"/>
            </w:pPr>
            <w:r>
              <w:t xml:space="preserve">組織名・正式名称・法人番号・登録番号・住所、取引先の画面とメールの色、管理番号の接頭辞、処理の流れ(流れ A・流れ B)、承認の有無</w:t>
            </w:r>
          </w:p>
        </w:tc>
      </w:tr>
      <w:tr>
        <w:tc>
          <w:tcPr>
            <w:tcW w:w="2705" w:type="dxa"/>
          </w:tcPr>
          <w:p>
            <w:pPr>
              <w:spacing w:after="0"/>
            </w:pPr>
            <w:r>
              <w:t xml:space="preserve">メンバー</w:t>
            </w:r>
          </w:p>
        </w:tc>
        <w:tc>
          <w:tcPr>
            <w:tcW w:w="6365" w:type="dxa"/>
          </w:tcPr>
          <w:p>
            <w:pPr>
              <w:spacing w:after="0"/>
            </w:pPr>
            <w:r>
              <w:t xml:space="preserve">「メンバーを招待」で招待し、権限(オーナー・管理者・経理・メンバー・閲覧)と部署を決めます。退職した人はすぐに外してください。</w:t>
            </w:r>
          </w:p>
        </w:tc>
      </w:tr>
      <w:tr>
        <w:tc>
          <w:tcPr>
            <w:tcW w:w="2705" w:type="dxa"/>
          </w:tcPr>
          <w:p>
            <w:pPr>
              <w:spacing w:after="0"/>
            </w:pPr>
            <w:r>
              <w:t xml:space="preserve">部署</w:t>
            </w:r>
          </w:p>
        </w:tc>
        <w:tc>
          <w:tcPr>
            <w:tcW w:w="6365" w:type="dxa"/>
          </w:tcPr>
          <w:p>
            <w:pPr>
              <w:spacing w:after="0"/>
            </w:pPr>
            <w:r>
              <w:t xml:space="preserve">「部署を追加」で部署を作り、部署のメンバーと承認者を決めます。</w:t>
            </w:r>
          </w:p>
        </w:tc>
      </w:tr>
      <w:tr>
        <w:tc>
          <w:tcPr>
            <w:tcW w:w="2705" w:type="dxa"/>
          </w:tcPr>
          <w:p>
            <w:pPr>
              <w:spacing w:after="0"/>
            </w:pPr>
            <w:r>
              <w:t xml:space="preserve">承認ルート</w:t>
            </w:r>
          </w:p>
        </w:tc>
        <w:tc>
          <w:tcPr>
            <w:tcW w:w="6365" w:type="dxa"/>
          </w:tcPr>
          <w:p>
            <w:pPr>
              <w:spacing w:after="0"/>
            </w:pPr>
            <w:r>
              <w:t xml:space="preserve">承認ルートの条件(金額・部署・経費タイプや勘定科目・取引先・タグ・リスク)・ステップ・承認者・期限、自動承認のルール</w:t>
            </w:r>
          </w:p>
        </w:tc>
      </w:tr>
      <w:tr>
        <w:tc>
          <w:tcPr>
            <w:tcW w:w="2705" w:type="dxa"/>
          </w:tcPr>
          <w:p>
            <w:pPr>
              <w:spacing w:after="0"/>
            </w:pPr>
            <w:r>
              <w:t xml:space="preserve">受領設定</w:t>
            </w:r>
          </w:p>
        </w:tc>
        <w:tc>
          <w:tcPr>
            <w:tcW w:w="6365" w:type="dxa"/>
          </w:tcPr>
          <w:p>
            <w:pPr>
              <w:spacing w:after="0"/>
            </w:pPr>
            <w:r>
              <w:t xml:space="preserve">受信アドレス・受け取りの設定と URL・取引先へのメール・独自ドメイン・送付先変更の案内・受信ログ・過去の請求書の取り込み</w:t>
            </w:r>
          </w:p>
        </w:tc>
      </w:tr>
      <w:tr>
        <w:tc>
          <w:tcPr>
            <w:tcW w:w="2705" w:type="dxa"/>
          </w:tcPr>
          <w:p>
            <w:pPr>
              <w:spacing w:after="0"/>
            </w:pPr>
            <w:r>
              <w:t xml:space="preserve">自動取得</w:t>
            </w:r>
          </w:p>
        </w:tc>
        <w:tc>
          <w:tcPr>
            <w:tcW w:w="6365" w:type="dxa"/>
          </w:tcPr>
          <w:p>
            <w:pPr>
              <w:spacing w:after="0"/>
            </w:pPr>
            <w:r>
              <w:t xml:space="preserve">フォルダ連携・取引先のサイトからの自動ダウンロード・郵送スキャン代行・Slack からの取り込み</w:t>
            </w:r>
          </w:p>
        </w:tc>
      </w:tr>
      <w:tr>
        <w:tc>
          <w:tcPr>
            <w:tcW w:w="2705" w:type="dxa"/>
          </w:tcPr>
          <w:p>
            <w:pPr>
              <w:spacing w:after="0"/>
            </w:pPr>
            <w:r>
              <w:t xml:space="preserve">勘定科目・経費タイプ・税区分・タグ</w:t>
            </w:r>
          </w:p>
        </w:tc>
        <w:tc>
          <w:tcPr>
            <w:tcW w:w="6365" w:type="dxa"/>
          </w:tcPr>
          <w:p>
            <w:pPr>
              <w:spacing w:after="0"/>
            </w:pPr>
            <w:r>
              <w:t xml:space="preserve">会計のマスタ</w:t>
            </w:r>
          </w:p>
        </w:tc>
      </w:tr>
      <w:tr>
        <w:tc>
          <w:tcPr>
            <w:tcW w:w="2705" w:type="dxa"/>
          </w:tcPr>
          <w:p>
            <w:pPr>
              <w:spacing w:after="0"/>
            </w:pPr>
            <w:r>
              <w:t xml:space="preserve">会計設定</w:t>
            </w:r>
          </w:p>
        </w:tc>
        <w:tc>
          <w:tcPr>
            <w:tcW w:w="6365" w:type="dxa"/>
          </w:tcPr>
          <w:p>
            <w:pPr>
              <w:spacing w:after="0"/>
            </w:pPr>
            <w:r>
              <w:t xml:space="preserve">会計ソフト・計上の方法・計上日・送り方・摘要のひな形、MF クラウド会計・freee 会計との連携と対応付け、仕訳ルール、CSV のひな形</w:t>
            </w:r>
          </w:p>
        </w:tc>
      </w:tr>
      <w:tr>
        <w:tc>
          <w:tcPr>
            <w:tcW w:w="2705" w:type="dxa"/>
          </w:tcPr>
          <w:p>
            <w:pPr>
              <w:spacing w:after="0"/>
            </w:pPr>
            <w:r>
              <w:t xml:space="preserve">支払設定</w:t>
            </w:r>
          </w:p>
        </w:tc>
        <w:tc>
          <w:tcPr>
            <w:tcW w:w="6365" w:type="dxa"/>
          </w:tcPr>
          <w:p>
            <w:pPr>
              <w:spacing w:after="0"/>
            </w:pPr>
            <w:r>
              <w:t xml:space="preserve">振込元の口座・支払日と土日祝の寄せ方・振込データの承認(二者承認)と取引先へのお知らせ・GMO あおぞらネット銀行との接続</w:t>
            </w:r>
          </w:p>
        </w:tc>
      </w:tr>
      <w:tr>
        <w:tc>
          <w:tcPr>
            <w:tcW w:w="2705" w:type="dxa"/>
          </w:tcPr>
          <w:p>
            <w:pPr>
              <w:spacing w:after="0"/>
            </w:pPr>
            <w:r>
              <w:t xml:space="preserve">通知・Slack</w:t>
            </w:r>
          </w:p>
        </w:tc>
        <w:tc>
          <w:tcPr>
            <w:tcW w:w="6365" w:type="dxa"/>
          </w:tcPr>
          <w:p>
            <w:pPr>
              <w:spacing w:after="0"/>
            </w:pPr>
            <w:r>
              <w:t xml:space="preserve">組織の通知と Slack の接続</w:t>
            </w:r>
          </w:p>
        </w:tc>
      </w:tr>
      <w:tr>
        <w:tc>
          <w:tcPr>
            <w:tcW w:w="2705" w:type="dxa"/>
          </w:tcPr>
          <w:p>
            <w:pPr>
              <w:spacing w:after="0"/>
            </w:pPr>
            <w:r>
              <w:t xml:space="preserve">API・Webhook</w:t>
            </w:r>
          </w:p>
        </w:tc>
        <w:tc>
          <w:tcPr>
            <w:tcW w:w="6365" w:type="dxa"/>
          </w:tcPr>
          <w:p>
            <w:pPr>
              <w:spacing w:after="0"/>
            </w:pPr>
            <w:r>
              <w:t xml:space="preserve">API キーと Webhook(プロプラン)</w:t>
            </w:r>
          </w:p>
        </w:tc>
      </w:tr>
      <w:tr>
        <w:tc>
          <w:tcPr>
            <w:tcW w:w="2705" w:type="dxa"/>
          </w:tcPr>
          <w:p>
            <w:pPr>
              <w:spacing w:after="0"/>
            </w:pPr>
            <w:r>
              <w:t xml:space="preserve">セキュリティ</w:t>
            </w:r>
          </w:p>
        </w:tc>
        <w:tc>
          <w:tcPr>
            <w:tcW w:w="6365" w:type="dxa"/>
          </w:tcPr>
          <w:p>
            <w:pPr>
              <w:spacing w:after="0"/>
            </w:pPr>
            <w:r>
              <w:t xml:space="preserve">2 段階認証の必須化・セッションの期限・IP 制限(プロプラン)・ドメインの確認と自動参加・メンバーのログイン履歴</w:t>
            </w:r>
          </w:p>
        </w:tc>
      </w:tr>
      <w:tr>
        <w:tc>
          <w:tcPr>
            <w:tcW w:w="2705" w:type="dxa"/>
          </w:tcPr>
          <w:p>
            <w:pPr>
              <w:spacing w:after="0"/>
            </w:pPr>
            <w:r>
              <w:t xml:space="preserve">プラン・お支払い</w:t>
            </w:r>
          </w:p>
        </w:tc>
        <w:tc>
          <w:tcPr>
            <w:tcW w:w="6365" w:type="dxa"/>
          </w:tcPr>
          <w:p>
            <w:pPr>
              <w:spacing w:after="0"/>
            </w:pPr>
            <w:r>
              <w:t xml:space="preserve">契約・お支払い・請求書・オプション(オーナー・グループ管理者)</w:t>
            </w:r>
          </w:p>
        </w:tc>
      </w:tr>
      <w:tr>
        <w:tc>
          <w:tcPr>
            <w:tcW w:w="2705" w:type="dxa"/>
          </w:tcPr>
          <w:p>
            <w:pPr>
              <w:spacing w:after="0"/>
            </w:pPr>
            <w:r>
              <w:t xml:space="preserve">操作ログ</w:t>
            </w:r>
          </w:p>
        </w:tc>
        <w:tc>
          <w:tcPr>
            <w:tcW w:w="6365" w:type="dxa"/>
          </w:tcPr>
          <w:p>
            <w:pPr>
              <w:spacing w:after="0"/>
            </w:pPr>
            <w:r>
              <w:t xml:space="preserve">すべての操作の記録の絞り込みと CSV、監査ログのハッシュチェーンの検証</w:t>
            </w:r>
          </w:p>
        </w:tc>
      </w:tr>
      <w:tr>
        <w:tc>
          <w:tcPr>
            <w:tcW w:w="2705" w:type="dxa"/>
          </w:tcPr>
          <w:p>
            <w:pPr>
              <w:spacing w:after="0"/>
            </w:pPr>
            <w:r>
              <w:t xml:space="preserve">グループ会社</w:t>
            </w:r>
          </w:p>
        </w:tc>
        <w:tc>
          <w:tcPr>
            <w:tcW w:w="6365" w:type="dxa"/>
          </w:tcPr>
          <w:p>
            <w:pPr>
              <w:spacing w:after="0"/>
            </w:pPr>
            <w:r>
              <w:t xml:space="preserve">グループの組織の管理(グループ管理者)</w:t>
            </w:r>
          </w:p>
        </w:tc>
      </w:tr>
    </w:tbl>
    <w:p>
      <w:pPr>
        <w:spacing w:after="0"/>
      </w:pPr>
    </w:p>
    <w:p>
      <w:r>
        <w:t xml:space="preserve">電子帳簿保存法に関係する設定として、次をお勧めします。</w:t>
      </w:r>
    </w:p>
    <w:p>
      <w:pPr>
        <w:ind w:left="420" w:hanging="420"/>
      </w:pPr>
      <w:r>
        <w:t xml:space="preserve">・</w:t>
      </w:r>
      <w:r>
        <w:tab/>
      </w:r>
      <w:r>
        <w:t xml:space="preserve">訂正・削除をする人を必要な人に限るため、権限を見直します(削除と削除の取り消しは、オーナー・管理者・経理だけができます)。</w:t>
      </w:r>
    </w:p>
    <w:p>
      <w:pPr>
        <w:ind w:left="420" w:hanging="420"/>
      </w:pPr>
      <w:r>
        <w:t xml:space="preserve">・</w:t>
      </w:r>
      <w:r>
        <w:tab/>
      </w:r>
      <w:r>
        <w:t xml:space="preserve">「セキュリティ」で 2 段階認証を必須にし、セッションの期限を決めます。</w:t>
      </w:r>
    </w:p>
    <w:p>
      <w:pPr>
        <w:ind w:left="420" w:hanging="420"/>
      </w:pPr>
      <w:r>
        <w:t xml:space="preserve">・</w:t>
      </w:r>
      <w:r>
        <w:tab/>
      </w:r>
      <w:r>
        <w:t xml:space="preserve">社内の事務処理規程を作り、備え付けます(ヘルプの「事務処理規程のひな形」)。</w:t>
      </w:r>
    </w:p>
    <w:p>
      <w:pPr>
        <w:pStyle w:val="Heading1"/>
        <w:keepNext/>
      </w:pPr>
      <w:r>
        <w:t xml:space="preserve">11. 個人設定【すべての人】</w:t>
      </w:r>
    </w:p>
    <w:p>
      <w:r>
        <w:t xml:space="preserve">「個人設定」で、自分のアカウントを設定します(すべての組織で共通です)。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850"/>
        <w:gridCol w:w="6220"/>
      </w:tblGrid>
      <w:tr>
        <w:trPr>
          <w:tblHeader/>
        </w:trPr>
        <w:tc>
          <w:tcPr>
            <w:tcW w:w="2850" w:type="dxa"/>
            <w:shd w:val="clear" w:color="auto" w:fill="F2F2F2"/>
          </w:tcPr>
          <w:p>
            <w:pPr>
              <w:spacing w:after="0"/>
            </w:pPr>
            <w:r>
              <w:rPr>
                <w:b/>
                <w:bCs/>
              </w:rPr>
              <w:t xml:space="preserve">タブ</w:t>
            </w:r>
          </w:p>
        </w:tc>
        <w:tc>
          <w:tcPr>
            <w:tcW w:w="6220" w:type="dxa"/>
            <w:shd w:val="clear" w:color="auto" w:fill="F2F2F2"/>
          </w:tcPr>
          <w:p>
            <w:pPr>
              <w:spacing w:after="0"/>
            </w:pPr>
            <w:r>
              <w:rPr>
                <w:b/>
                <w:bCs/>
              </w:rPr>
              <w:t xml:space="preserve">内容</w:t>
            </w:r>
          </w:p>
        </w:tc>
      </w:tr>
      <w:tr>
        <w:tc>
          <w:tcPr>
            <w:tcW w:w="2850" w:type="dxa"/>
          </w:tcPr>
          <w:p>
            <w:pPr>
              <w:spacing w:after="0"/>
            </w:pPr>
            <w:r>
              <w:t xml:space="preserve">プロフィール</w:t>
            </w:r>
          </w:p>
        </w:tc>
        <w:tc>
          <w:tcPr>
            <w:tcW w:w="6220" w:type="dxa"/>
          </w:tcPr>
          <w:p>
            <w:pPr>
              <w:spacing w:after="0"/>
            </w:pPr>
            <w:r>
              <w:t xml:space="preserve">名前など</w:t>
            </w:r>
          </w:p>
        </w:tc>
      </w:tr>
      <w:tr>
        <w:tc>
          <w:tcPr>
            <w:tcW w:w="2850" w:type="dxa"/>
          </w:tcPr>
          <w:p>
            <w:pPr>
              <w:spacing w:after="0"/>
            </w:pPr>
            <w:r>
              <w:t xml:space="preserve">ログインとセキュリティ</w:t>
            </w:r>
          </w:p>
        </w:tc>
        <w:tc>
          <w:tcPr>
            <w:tcW w:w="6220" w:type="dxa"/>
          </w:tcPr>
          <w:p>
            <w:pPr>
              <w:spacing w:after="0"/>
            </w:pPr>
            <w:r>
              <w:t xml:space="preserve">パスワード・2 段階認証(認証アプリ)・パスキー</w:t>
            </w:r>
          </w:p>
        </w:tc>
      </w:tr>
      <w:tr>
        <w:tc>
          <w:tcPr>
            <w:tcW w:w="2850" w:type="dxa"/>
          </w:tcPr>
          <w:p>
            <w:pPr>
              <w:spacing w:after="0"/>
            </w:pPr>
            <w:r>
              <w:t xml:space="preserve">ログイン履歴</w:t>
            </w:r>
          </w:p>
        </w:tc>
        <w:tc>
          <w:tcPr>
            <w:tcW w:w="6220" w:type="dxa"/>
          </w:tcPr>
          <w:p>
            <w:pPr>
              <w:spacing w:after="0"/>
            </w:pPr>
            <w:r>
              <w:t xml:space="preserve">自分のログインの記録(日時・接続元・成功と失敗)</w:t>
            </w:r>
          </w:p>
        </w:tc>
      </w:tr>
      <w:tr>
        <w:tc>
          <w:tcPr>
            <w:tcW w:w="2850" w:type="dxa"/>
          </w:tcPr>
          <w:p>
            <w:pPr>
              <w:spacing w:after="0"/>
            </w:pPr>
            <w:r>
              <w:t xml:space="preserve">通知</w:t>
            </w:r>
          </w:p>
        </w:tc>
        <w:tc>
          <w:tcPr>
            <w:tcW w:w="6220" w:type="dxa"/>
          </w:tcPr>
          <w:p>
            <w:pPr>
              <w:spacing w:after="0"/>
            </w:pPr>
            <w:r>
              <w:t xml:space="preserve">メールで受け取る通知と日次のまとめ</w:t>
            </w:r>
          </w:p>
        </w:tc>
      </w:tr>
    </w:tbl>
    <w:p>
      <w:pPr>
        <w:spacing w:after="0"/>
      </w:pPr>
    </w:p>
    <w:p>
      <w:pPr>
        <w:pStyle w:val="Heading1"/>
        <w:keepNext/>
      </w:pPr>
      <w:r>
        <w:t xml:space="preserve">12. 閲覧の権限(税理士など)の方へ</w:t>
      </w:r>
    </w:p>
    <w:p>
      <w:r>
        <w:t xml:space="preserve">閲覧の権限では、次のことができます。変更の操作はできません。</w:t>
      </w:r>
    </w:p>
    <w:p>
      <w:pPr>
        <w:ind w:left="420" w:hanging="420"/>
      </w:pPr>
      <w:r>
        <w:t xml:space="preserve">・</w:t>
      </w:r>
      <w:r>
        <w:tab/>
      </w:r>
      <w:r>
        <w:t xml:space="preserve">「請求書」の一覧と詳細(原本・内容・履歴)の閲覧、Excel・CSV・原本の ZIP の出力</w:t>
      </w:r>
    </w:p>
    <w:p>
      <w:pPr>
        <w:ind w:left="420" w:hanging="420"/>
      </w:pPr>
      <w:r>
        <w:t xml:space="preserve">・</w:t>
      </w:r>
      <w:r>
        <w:tab/>
      </w:r>
      <w:r>
        <w:t xml:space="preserve">「仕訳」「支払」の閲覧</w:t>
      </w:r>
    </w:p>
    <w:p>
      <w:pPr>
        <w:ind w:left="420" w:hanging="420"/>
      </w:pPr>
      <w:r>
        <w:t xml:space="preserve">・</w:t>
      </w:r>
      <w:r>
        <w:tab/>
      </w:r>
      <w:r>
        <w:t xml:space="preserve">「電子帳簿」の検索・税務調査用の出力・原本の検証・監査ログの検証</w:t>
      </w:r>
    </w:p>
    <w:p>
      <w:pPr>
        <w:ind w:left="420" w:hanging="420"/>
      </w:pPr>
      <w:r>
        <w:t xml:space="preserve">・</w:t>
      </w:r>
      <w:r>
        <w:tab/>
      </w:r>
      <w:r>
        <w:t xml:space="preserve">「分析」の閲覧</w:t>
      </w:r>
    </w:p>
    <w:p>
      <w:r>
        <w:t xml:space="preserve">月が締められると、お知らせが届きます。</w:t>
      </w:r>
    </w:p>
    <w:p>
      <w:pPr>
        <w:pStyle w:val="Heading1"/>
        <w:keepNext/>
      </w:pPr>
      <w:r>
        <w:t xml:space="preserve">13. 困ったとき</w:t>
      </w:r>
    </w:p>
    <w:p>
      <w:pPr>
        <w:ind w:left="420" w:hanging="420"/>
      </w:pPr>
      <w:r>
        <w:t xml:space="preserve">・</w:t>
      </w:r>
      <w:r>
        <w:tab/>
      </w:r>
      <w:r>
        <w:t xml:space="preserve">ログインした後は、サイドバーの「サポート」から当社に問い合わせできます。</w:t>
      </w:r>
    </w:p>
    <w:p>
      <w:pPr>
        <w:ind w:left="420" w:hanging="420"/>
      </w:pPr>
      <w:r>
        <w:t xml:space="preserve">・</w:t>
      </w:r>
      <w:r>
        <w:tab/>
      </w:r>
      <w:r>
        <w:t xml:space="preserve">ログインできないときは、</w:t>
      </w:r>
      <w:r>
        <w:t xml:space="preserve">https://invoice.tokyocorp.net/contact</w:t>
      </w:r>
      <w:r>
        <w:t xml:space="preserve"> からお問い合わせください。</w:t>
      </w:r>
    </w:p>
    <w:p>
      <w:pPr>
        <w:ind w:left="420" w:hanging="420"/>
      </w:pPr>
      <w:r>
        <w:t xml:space="preserve">・</w:t>
      </w:r>
      <w:r>
        <w:tab/>
      </w:r>
      <w:r>
        <w:t xml:space="preserve">ヘルプ(</w:t>
      </w:r>
      <w:r>
        <w:t xml:space="preserve">https://invoice.tokyocorp.net/help</w:t>
      </w:r>
      <w:r>
        <w:t xml:space="preserve">)に、機能ごとの説明があります。</w:t>
      </w:r>
    </w:p>
    <w:p>
      <w:pPr>
        <w:pStyle w:val="Heading1"/>
        <w:keepNext/>
      </w:pPr>
      <w:r>
        <w:t xml:space="preserve">改訂の履歴</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889"/>
        <w:gridCol w:w="5668"/>
        <w:gridCol w:w="1513"/>
      </w:tblGrid>
      <w:tr>
        <w:trPr>
          <w:tblHeader/>
        </w:trPr>
        <w:tc>
          <w:tcPr>
            <w:tcW w:w="1889" w:type="dxa"/>
            <w:shd w:val="clear" w:color="auto" w:fill="F2F2F2"/>
          </w:tcPr>
          <w:p>
            <w:pPr>
              <w:spacing w:after="0"/>
            </w:pPr>
            <w:r>
              <w:rPr>
                <w:b/>
                <w:bCs/>
              </w:rPr>
              <w:t xml:space="preserve">版</w:t>
            </w:r>
          </w:p>
        </w:tc>
        <w:tc>
          <w:tcPr>
            <w:tcW w:w="5668" w:type="dxa"/>
            <w:shd w:val="clear" w:color="auto" w:fill="F2F2F2"/>
          </w:tcPr>
          <w:p>
            <w:pPr>
              <w:spacing w:after="0"/>
            </w:pPr>
            <w:r>
              <w:rPr>
                <w:b/>
                <w:bCs/>
              </w:rPr>
              <w:t xml:space="preserve">日付</w:t>
            </w:r>
          </w:p>
        </w:tc>
        <w:tc>
          <w:tcPr>
            <w:tcW w:w="1513" w:type="dxa"/>
            <w:shd w:val="clear" w:color="auto" w:fill="F2F2F2"/>
          </w:tcPr>
          <w:p>
            <w:pPr>
              <w:spacing w:after="0"/>
            </w:pPr>
            <w:r>
              <w:rPr>
                <w:b/>
                <w:bCs/>
              </w:rPr>
              <w:t xml:space="preserve">内容</w:t>
            </w:r>
          </w:p>
        </w:tc>
      </w:tr>
      <w:tr>
        <w:tc>
          <w:tcPr>
            <w:tcW w:w="1889" w:type="dxa"/>
          </w:tcPr>
          <w:p>
            <w:pPr>
              <w:spacing w:after="0"/>
            </w:pPr>
            <w:r>
              <w:t xml:space="preserve">第 1 版</w:t>
            </w:r>
          </w:p>
        </w:tc>
        <w:tc>
          <w:tcPr>
            <w:tcW w:w="5668" w:type="dxa"/>
          </w:tcPr>
          <w:p>
            <w:pPr>
              <w:spacing w:after="0"/>
            </w:pPr>
            <w:r>
              <w:t xml:space="preserve">2026 年 11 月 3 日</w:t>
            </w:r>
          </w:p>
        </w:tc>
        <w:tc>
          <w:tcPr>
            <w:tcW w:w="1513" w:type="dxa"/>
          </w:tcPr>
          <w:p>
            <w:pPr>
              <w:spacing w:after="0"/>
            </w:pPr>
            <w:r>
              <w:t xml:space="preserve">作成</w:t>
            </w:r>
          </w:p>
        </w:tc>
      </w:tr>
    </w:tbl>
    <w:p>
      <w:pPr>
        <w:spacing w:after="0"/>
      </w:pPr>
    </w:p>
    <w:sectPr>
      <w:pgSz w:w="11906" w:h="16838"/>
      <w:pgMar w:top="1418" w:right="1418" w:bottom="1418" w:left="1418" w:header="851" w:footer="992" w:gutter="0"/>
    </w:sectPr>
  </w:body>
</w:document>
</file>

<file path=word/styles.xml><?xml version="1.0" encoding="utf-8"?>
<w:styles xmlns:w="http://schemas.openxmlformats.org/wordprocessingml/2006/main">
  <w:docDefaults>
    <w:rPrDefault>
      <w:rPr>
        <w:rFonts w:ascii="游明朝" w:eastAsia="游明朝" w:hAnsi="游明朝" w:cs="游明朝"/>
        <w:sz w:val="21"/>
        <w:szCs w:val="21"/>
        <w:lang w:val="en-US" w:eastAsia="ja-JP"/>
      </w:rPr>
    </w:rPrDefault>
    <w:pPrDefault>
      <w:pPr>
        <w:spacing w:after="100" w:line="300" w:lineRule="auto"/>
        <w:jc w:val="both"/>
      </w:pPr>
    </w:pPrDefault>
  </w:docDefaults>
  <w:style w:type="paragraph" w:default="1" w:styleId="Normal">
    <w:name w:val="Normal"/>
    <w:qFormat/>
  </w:style>
  <w:style w:type="paragraph" w:styleId="Title">
    <w:name w:val="Title"/>
    <w:basedOn w:val="Normal"/>
    <w:next w:val="Normal"/>
    <w:qFormat/>
    <w:pPr>
      <w:spacing w:before="0" w:after="360"/>
      <w:jc w:val="center"/>
      <w:outlineLvl w:val="0"/>
    </w:pPr>
    <w:rPr>
      <w:rFonts w:ascii="游ゴシック" w:eastAsia="游ゴシック" w:hAnsi="游ゴシック" w:cs="游ゴシック"/>
      <w:b/>
      <w:bCs/>
      <w:sz w:val="32"/>
      <w:szCs w:val="32"/>
    </w:rPr>
  </w:style>
  <w:style w:type="paragraph" w:styleId="Heading1">
    <w:name w:val="heading 1"/>
    <w:basedOn w:val="Normal"/>
    <w:next w:val="Normal"/>
    <w:qFormat/>
    <w:pPr>
      <w:keepNext/>
      <w:spacing w:before="360" w:after="120"/>
      <w:jc w:val="left"/>
      <w:outlineLvl w:val="0"/>
    </w:pPr>
    <w:rPr>
      <w:rFonts w:ascii="游ゴシック" w:eastAsia="游ゴシック" w:hAnsi="游ゴシック" w:cs="游ゴシック"/>
      <w:b/>
      <w:bCs/>
      <w:sz w:val="26"/>
      <w:szCs w:val="26"/>
    </w:rPr>
  </w:style>
  <w:style w:type="paragraph" w:styleId="Heading2">
    <w:name w:val="heading 2"/>
    <w:basedOn w:val="Normal"/>
    <w:next w:val="Normal"/>
    <w:qFormat/>
    <w:pPr>
      <w:keepNext/>
      <w:spacing w:before="240" w:after="120"/>
      <w:jc w:val="left"/>
      <w:outlineLvl w:val="1"/>
    </w:pPr>
    <w:rPr>
      <w:rFonts w:ascii="游ゴシック" w:eastAsia="游ゴシック" w:hAnsi="游ゴシック" w:cs="游ゴシック"/>
      <w:b/>
      <w:bCs/>
      <w:sz w:val="23"/>
      <w:szCs w:val="23"/>
    </w:rPr>
  </w:style>
  <w:style w:type="paragraph" w:styleId="Heading3">
    <w:name w:val="heading 3"/>
    <w:basedOn w:val="Normal"/>
    <w:next w:val="Normal"/>
    <w:qFormat/>
    <w:pPr>
      <w:keepNext/>
      <w:spacing w:before="200" w:after="120"/>
      <w:jc w:val="left"/>
      <w:outlineLvl w:val="2"/>
    </w:pPr>
    <w:rPr>
      <w:rFonts w:ascii="游ゴシック" w:eastAsia="游ゴシック" w:hAnsi="游ゴシック" w:cs="游ゴシック"/>
      <w:b/>
      <w:bCs/>
      <w:sz w:val="21"/>
      <w:szCs w:val="21"/>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操作説明書</dc:title>
  <dc:creator>Supernova Invoice</dc:creator>
  <dcterms:created xsi:type="dcterms:W3CDTF">2026-11-03T00:00:00Z</dcterms:created>
  <dcterms:modified xsi:type="dcterms:W3CDTF">2026-11-03T00:00:00Z</dcterms:modified>
</cp:coreProperties>
</file>